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3" w:rsidRPr="00BF0AF0" w:rsidRDefault="00BF0AF0" w:rsidP="00D649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6498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2029" w:rsidRPr="00E76D1F">
        <w:rPr>
          <w:rFonts w:ascii="Times New Roman" w:hAnsi="Times New Roman" w:cs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71256041" r:id="rId8">
            <o:FieldCodes>\s \* ORDINAL</o:FieldCodes>
          </o:OLEObject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649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1D75E2" w:rsidRDefault="00BF0AF0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="001D75E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0842B3" w:rsidRPr="00F860C5" w:rsidRDefault="000842B3" w:rsidP="00BF0AF0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</w:t>
      </w:r>
      <w:r w:rsidR="00BF0AF0">
        <w:rPr>
          <w:b/>
          <w:sz w:val="32"/>
          <w:szCs w:val="32"/>
          <w:lang w:val="uk-UA"/>
        </w:rPr>
        <w:t xml:space="preserve">             </w:t>
      </w:r>
      <w:r w:rsidR="00D6498A"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0842B3" w:rsidRPr="008476B8" w:rsidRDefault="000842B3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0842B3" w:rsidRPr="008476B8" w:rsidRDefault="000842B3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0842B3" w:rsidRPr="008B3C23" w:rsidRDefault="000842B3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0842B3" w:rsidRPr="008476B8" w:rsidRDefault="00D6498A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71542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842B3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0842B3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0842B3">
        <w:rPr>
          <w:rFonts w:ascii="Times New Roman" w:hAnsi="Times New Roman"/>
          <w:b/>
          <w:sz w:val="32"/>
          <w:szCs w:val="32"/>
          <w:lang w:val="uk-UA"/>
        </w:rPr>
        <w:t>І</w:t>
      </w:r>
      <w:r w:rsidR="000842B3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0842B3" w:rsidRPr="0025095B" w:rsidRDefault="000842B3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</w:t>
      </w:r>
      <w:r w:rsidR="0071542A">
        <w:rPr>
          <w:sz w:val="32"/>
          <w:szCs w:val="32"/>
          <w:lang w:val="uk-UA"/>
        </w:rPr>
        <w:t xml:space="preserve"> 108</w:t>
      </w:r>
      <w:r>
        <w:rPr>
          <w:sz w:val="32"/>
          <w:szCs w:val="32"/>
          <w:lang w:val="uk-UA"/>
        </w:rPr>
        <w:t xml:space="preserve"> - </w:t>
      </w:r>
      <w:r w:rsidR="00D6498A">
        <w:rPr>
          <w:sz w:val="32"/>
          <w:szCs w:val="32"/>
          <w:lang w:val="uk-UA"/>
        </w:rPr>
        <w:t>2</w:t>
      </w:r>
      <w:r>
        <w:rPr>
          <w:sz w:val="32"/>
          <w:szCs w:val="32"/>
          <w:lang w:val="uk-UA"/>
        </w:rPr>
        <w:t>/2020</w:t>
      </w:r>
    </w:p>
    <w:p w:rsidR="000842B3" w:rsidRPr="002A1AA7" w:rsidRDefault="000842B3" w:rsidP="000842B3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0842B3" w:rsidRPr="00A77AA9" w:rsidRDefault="00D6498A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084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2B3">
        <w:rPr>
          <w:rFonts w:ascii="Times New Roman" w:hAnsi="Times New Roman"/>
          <w:sz w:val="28"/>
          <w:szCs w:val="28"/>
        </w:rPr>
        <w:t>грудня</w:t>
      </w:r>
      <w:proofErr w:type="spellEnd"/>
      <w:r w:rsidR="000842B3">
        <w:rPr>
          <w:rFonts w:ascii="Times New Roman" w:hAnsi="Times New Roman"/>
          <w:sz w:val="28"/>
          <w:szCs w:val="28"/>
        </w:rPr>
        <w:t xml:space="preserve">  20</w:t>
      </w:r>
      <w:r w:rsidR="000842B3">
        <w:rPr>
          <w:rFonts w:ascii="Times New Roman" w:hAnsi="Times New Roman"/>
          <w:sz w:val="28"/>
          <w:szCs w:val="28"/>
          <w:lang w:val="uk-UA"/>
        </w:rPr>
        <w:t>20</w:t>
      </w:r>
      <w:r w:rsidR="000842B3">
        <w:rPr>
          <w:rFonts w:ascii="Times New Roman" w:hAnsi="Times New Roman"/>
          <w:sz w:val="28"/>
          <w:szCs w:val="28"/>
        </w:rPr>
        <w:t xml:space="preserve"> року                    </w:t>
      </w:r>
      <w:r w:rsidR="000842B3" w:rsidRPr="00A77AA9">
        <w:rPr>
          <w:rFonts w:ascii="Times New Roman" w:hAnsi="Times New Roman"/>
          <w:sz w:val="28"/>
          <w:szCs w:val="28"/>
        </w:rPr>
        <w:t xml:space="preserve">                                            м.</w:t>
      </w:r>
      <w:r w:rsidR="00BF0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2B3" w:rsidRPr="00A77AA9">
        <w:rPr>
          <w:rFonts w:ascii="Times New Roman" w:hAnsi="Times New Roman"/>
          <w:sz w:val="28"/>
          <w:szCs w:val="28"/>
        </w:rPr>
        <w:t>Сторожинець</w:t>
      </w:r>
    </w:p>
    <w:p w:rsidR="001D75E2" w:rsidRPr="00E76D1F" w:rsidRDefault="001D75E2" w:rsidP="00085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F0AF0" w:rsidRPr="00C40ED6" w:rsidTr="00516566">
        <w:trPr>
          <w:trHeight w:val="2088"/>
        </w:trPr>
        <w:tc>
          <w:tcPr>
            <w:tcW w:w="5778" w:type="dxa"/>
          </w:tcPr>
          <w:p w:rsidR="00BF0AF0" w:rsidRPr="00BF0AF0" w:rsidRDefault="00702288" w:rsidP="00516566">
            <w:pPr>
              <w:pStyle w:val="21"/>
              <w:ind w:left="0" w:right="-81" w:firstLine="0"/>
              <w:rPr>
                <w:sz w:val="28"/>
                <w:szCs w:val="28"/>
              </w:rPr>
            </w:pPr>
            <w:r w:rsidRPr="00702288">
              <w:rPr>
                <w:b/>
                <w:sz w:val="28"/>
                <w:szCs w:val="28"/>
              </w:rPr>
              <w:t>Про  безоплатну  передачу</w:t>
            </w:r>
            <w:r w:rsidRPr="00702288">
              <w:rPr>
                <w:sz w:val="28"/>
                <w:szCs w:val="28"/>
              </w:rPr>
              <w:t xml:space="preserve"> </w:t>
            </w:r>
            <w:r w:rsidRPr="00702288">
              <w:rPr>
                <w:b/>
                <w:sz w:val="28"/>
                <w:szCs w:val="28"/>
              </w:rPr>
              <w:t>із комунальної власності територіальних громад Сторожинецької міської територіальної громади, в особі Сторожинецької міської ради Чернівецького району Чернівецької області окремих об’єктів</w:t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085393" w:rsidRPr="00BF0AF0" w:rsidRDefault="00085393" w:rsidP="00BF0A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93C42" w:rsidRPr="0000686A" w:rsidRDefault="00C93C42" w:rsidP="00C93C42">
      <w:pPr>
        <w:ind w:right="-117" w:firstLine="3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рішення </w:t>
      </w:r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І сесії </w:t>
      </w:r>
      <w:proofErr w:type="spellStart"/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 Чернівецької області 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>09.12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.2020 року № </w:t>
      </w:r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>19-2/2020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</w:t>
      </w:r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попередньої 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згоди на </w:t>
      </w:r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окремого майна із комунальної власності Сторожинецької міської територіальної громади до комунальної власності </w:t>
      </w:r>
      <w:proofErr w:type="spellStart"/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516566"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громади»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00686A" w:rsidRPr="0000686A">
        <w:rPr>
          <w:rFonts w:ascii="Times New Roman" w:hAnsi="Times New Roman" w:cs="Times New Roman"/>
          <w:sz w:val="28"/>
          <w:szCs w:val="28"/>
          <w:lang w:val="uk-UA"/>
        </w:rPr>
        <w:t>статтями 26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 та 60 Закону України  «Про місцеве самоврядування в Україні»,</w:t>
      </w:r>
      <w:r w:rsidRPr="000068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06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C42" w:rsidRPr="00440573" w:rsidRDefault="00C93C42" w:rsidP="00C93C42">
      <w:pPr>
        <w:pStyle w:val="21"/>
        <w:ind w:left="0" w:right="-81" w:firstLine="0"/>
        <w:rPr>
          <w:sz w:val="16"/>
          <w:szCs w:val="16"/>
        </w:rPr>
      </w:pPr>
    </w:p>
    <w:p w:rsidR="00C93C42" w:rsidRDefault="00516566" w:rsidP="00516566">
      <w:pPr>
        <w:pStyle w:val="21"/>
        <w:tabs>
          <w:tab w:val="num" w:pos="0"/>
        </w:tabs>
        <w:ind w:left="0" w:right="22" w:firstLine="0"/>
        <w:jc w:val="center"/>
        <w:rPr>
          <w:b/>
          <w:sz w:val="28"/>
          <w:szCs w:val="28"/>
        </w:rPr>
      </w:pPr>
      <w:r w:rsidRPr="00C53358">
        <w:rPr>
          <w:b/>
          <w:sz w:val="28"/>
          <w:szCs w:val="28"/>
        </w:rPr>
        <w:t>МІСЬКА РАДА ВИРІШИЛА:</w:t>
      </w:r>
    </w:p>
    <w:p w:rsidR="0000686A" w:rsidRPr="00986B77" w:rsidRDefault="0000686A" w:rsidP="00516566">
      <w:pPr>
        <w:pStyle w:val="21"/>
        <w:tabs>
          <w:tab w:val="num" w:pos="0"/>
        </w:tabs>
        <w:ind w:left="0" w:right="22" w:firstLine="0"/>
        <w:jc w:val="center"/>
        <w:rPr>
          <w:b/>
          <w:sz w:val="16"/>
          <w:szCs w:val="16"/>
        </w:rPr>
      </w:pPr>
    </w:p>
    <w:p w:rsidR="00C93C42" w:rsidRPr="0019507B" w:rsidRDefault="00C93C42" w:rsidP="00C93C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      1. Передати безоплатно із </w:t>
      </w:r>
      <w:r w:rsidR="0000686A"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територіальних громад </w:t>
      </w:r>
      <w:r w:rsidR="0000686A"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територіальної громади, в особі Сторожинецької міської ради Чернівецького району Чернівецької області </w:t>
      </w:r>
      <w:r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в комунальну власність та  на баланс </w:t>
      </w:r>
      <w:proofErr w:type="spellStart"/>
      <w:r w:rsidR="0000686A" w:rsidRPr="00E6631C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00686A" w:rsidRPr="00E6631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00686A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в особі 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 особі </w:t>
      </w:r>
      <w:proofErr w:type="spellStart"/>
      <w:r w:rsidR="0000686A" w:rsidRPr="0019507B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00686A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 Чернівецької області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</w:p>
    <w:p w:rsidR="00E6631C" w:rsidRPr="0019507B" w:rsidRDefault="00C93C42" w:rsidP="00C93C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686A" w:rsidRPr="0019507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6631C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структурного підрозділу комунального підприємства «Сторожинецька центральна аптека № 23», що знаходиться за адресою: вул.. Карпатська, 6, с. Чудей 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31C" w:rsidRPr="0019507B">
        <w:rPr>
          <w:rFonts w:ascii="Times New Roman" w:hAnsi="Times New Roman" w:cs="Times New Roman"/>
          <w:sz w:val="28"/>
          <w:szCs w:val="28"/>
          <w:lang w:val="uk-UA"/>
        </w:rPr>
        <w:t>Чернівецького району Чернівецької області (приміщення аптеки № 39);</w:t>
      </w:r>
    </w:p>
    <w:p w:rsidR="00B27696" w:rsidRPr="00B27696" w:rsidRDefault="00E6631C" w:rsidP="00B2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27696" w:rsidRPr="00B27696" w:rsidRDefault="00B27696" w:rsidP="00B2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                    </w:t>
      </w:r>
      <w:r w:rsidRPr="00B27696">
        <w:rPr>
          <w:rFonts w:ascii="Times New Roman" w:hAnsi="Times New Roman" w:cs="Times New Roman"/>
          <w:i/>
          <w:lang w:val="uk-UA"/>
        </w:rPr>
        <w:t>Продовження рішення сесії міської ради</w:t>
      </w:r>
    </w:p>
    <w:p w:rsidR="00B27696" w:rsidRPr="00B27696" w:rsidRDefault="00B27696" w:rsidP="00B2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 w:cs="Times New Roman"/>
          <w:i/>
          <w:lang w:val="uk-UA"/>
        </w:rPr>
      </w:pPr>
      <w:r w:rsidRPr="00B27696">
        <w:rPr>
          <w:rFonts w:ascii="Times New Roman" w:hAnsi="Times New Roman" w:cs="Times New Roman"/>
          <w:b/>
          <w:i/>
          <w:lang w:val="uk-UA"/>
        </w:rPr>
        <w:t xml:space="preserve">                      </w:t>
      </w:r>
      <w:r w:rsidRPr="00B27696">
        <w:rPr>
          <w:rFonts w:ascii="Times New Roman" w:hAnsi="Times New Roman" w:cs="Times New Roman"/>
          <w:i/>
          <w:lang w:val="uk-UA"/>
        </w:rPr>
        <w:t xml:space="preserve">від </w:t>
      </w:r>
      <w:r w:rsidR="00D6498A">
        <w:rPr>
          <w:rFonts w:ascii="Times New Roman" w:hAnsi="Times New Roman" w:cs="Times New Roman"/>
          <w:i/>
          <w:lang w:val="uk-UA"/>
        </w:rPr>
        <w:t>22</w:t>
      </w:r>
      <w:r w:rsidRPr="00B27696">
        <w:rPr>
          <w:rFonts w:ascii="Times New Roman" w:hAnsi="Times New Roman" w:cs="Times New Roman"/>
          <w:i/>
          <w:lang w:val="uk-UA"/>
        </w:rPr>
        <w:t>.12.2020 року №</w:t>
      </w:r>
      <w:r w:rsidR="00C40ED6">
        <w:rPr>
          <w:rFonts w:ascii="Times New Roman" w:hAnsi="Times New Roman" w:cs="Times New Roman"/>
          <w:i/>
          <w:lang w:val="uk-UA"/>
        </w:rPr>
        <w:t>10</w:t>
      </w:r>
      <w:r w:rsidR="00D6498A">
        <w:rPr>
          <w:rFonts w:ascii="Times New Roman" w:hAnsi="Times New Roman" w:cs="Times New Roman"/>
          <w:i/>
          <w:lang w:val="uk-UA"/>
        </w:rPr>
        <w:t>8</w:t>
      </w:r>
      <w:r w:rsidRPr="00B27696">
        <w:rPr>
          <w:rFonts w:ascii="Times New Roman" w:hAnsi="Times New Roman" w:cs="Times New Roman"/>
          <w:i/>
          <w:lang w:val="uk-UA"/>
        </w:rPr>
        <w:t>-</w:t>
      </w:r>
      <w:r w:rsidR="00D6498A">
        <w:rPr>
          <w:rFonts w:ascii="Times New Roman" w:hAnsi="Times New Roman" w:cs="Times New Roman"/>
          <w:i/>
          <w:lang w:val="uk-UA"/>
        </w:rPr>
        <w:t>2/</w:t>
      </w:r>
      <w:r w:rsidRPr="00B27696">
        <w:rPr>
          <w:rFonts w:ascii="Times New Roman" w:hAnsi="Times New Roman" w:cs="Times New Roman"/>
          <w:i/>
          <w:lang w:val="uk-UA"/>
        </w:rPr>
        <w:t>2020</w:t>
      </w:r>
    </w:p>
    <w:p w:rsidR="00B27696" w:rsidRDefault="00B27696" w:rsidP="00C93C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31C" w:rsidRPr="00CB3FF5" w:rsidRDefault="00B27696" w:rsidP="00C93C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631C" w:rsidRPr="0019507B">
        <w:rPr>
          <w:rFonts w:ascii="Times New Roman" w:hAnsi="Times New Roman" w:cs="Times New Roman"/>
          <w:sz w:val="28"/>
          <w:szCs w:val="28"/>
          <w:lang w:val="uk-UA"/>
        </w:rPr>
        <w:t>1.2. будівлю, майно та засоби філії КУ «</w:t>
      </w:r>
      <w:r w:rsidR="00E6631C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Сторожинецька централізована бібліотечна система» № 7, 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9</w:t>
      </w:r>
      <w:r w:rsidR="00E6631C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="00E6631C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Буденець</w:t>
      </w:r>
      <w:proofErr w:type="spellEnd"/>
      <w:r w:rsidR="00E6631C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Чернівецького району Чернівецької області;</w:t>
      </w:r>
    </w:p>
    <w:p w:rsidR="00E6631C" w:rsidRPr="00CB3FF5" w:rsidRDefault="00E6631C" w:rsidP="00E66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1.3.  будівлю, майно та засоби філії КУ «Сторожинецька централізована бібліотечна система» № 8, 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34 А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Череш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Чернівецького району Чернівецької області;</w:t>
      </w:r>
    </w:p>
    <w:p w:rsidR="00E6631C" w:rsidRPr="00CB3FF5" w:rsidRDefault="00E6631C" w:rsidP="00E66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1.4. будівлю Будинку культури с. </w:t>
      </w:r>
      <w:proofErr w:type="spellStart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Буденець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9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Буденець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Чернівецького району Чернівецької області;</w:t>
      </w:r>
    </w:p>
    <w:p w:rsidR="00E6631C" w:rsidRPr="00CB3FF5" w:rsidRDefault="00E6631C" w:rsidP="00E66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1.5. будівлю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сільського клубу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proofErr w:type="spellStart"/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Череш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34 А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Череш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Чернівецького району Чернівецької області</w:t>
      </w:r>
      <w:r w:rsidR="0019507B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9507B" w:rsidRPr="00CB3FF5" w:rsidRDefault="0019507B" w:rsidP="00E66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1.6. будівлю, споруди та майно КНП «Сторожинецький Центр первинної медико-санітарної допомоги»,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11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Буденець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Чернівецького району Чернівецької області;</w:t>
      </w:r>
    </w:p>
    <w:p w:rsidR="0019507B" w:rsidRPr="00CB3FF5" w:rsidRDefault="0019507B" w:rsidP="00E66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1.7. будівлю, споруди та майно КНП «Сторожинецький Центр первинної медико-санітарної допомоги», що знаходиться за адресою: вул.. </w:t>
      </w:r>
      <w:r w:rsidR="00CB3FF5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58 А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Череш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Чернівецького району Чернівецької області.</w:t>
      </w:r>
    </w:p>
    <w:p w:rsidR="00C93C42" w:rsidRPr="00CB3FF5" w:rsidRDefault="00C93C42" w:rsidP="00C93C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Приймання - передачу  вищезазначених будівель, споруд  та майна здійснити відповідно до чинного законодавства згідно інвентаризаційних описів необоротних активів.</w:t>
      </w:r>
    </w:p>
    <w:p w:rsidR="00C93C42" w:rsidRPr="00CB3FF5" w:rsidRDefault="00A01114" w:rsidP="00C93C42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3. До</w:t>
      </w:r>
      <w:r w:rsidR="00C93C42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складу комісії з питань передачі вищезазначених об’єктів від 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  <w:r w:rsidR="00C93C42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включити:</w:t>
      </w:r>
    </w:p>
    <w:p w:rsidR="00C93C42" w:rsidRPr="0019507B" w:rsidRDefault="00C93C42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-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Ігоря Івановича </w:t>
      </w:r>
      <w:proofErr w:type="spellStart"/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Беленчука</w:t>
      </w:r>
      <w:proofErr w:type="spellEnd"/>
      <w:r w:rsidRPr="00C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першого 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114" w:rsidRPr="00CB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міського голови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114" w:rsidRPr="0019507B" w:rsidRDefault="00A01114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- Марію Іллівну </w:t>
      </w:r>
      <w:proofErr w:type="spellStart"/>
      <w:r w:rsidRPr="0019507B">
        <w:rPr>
          <w:rFonts w:ascii="Times New Roman" w:hAnsi="Times New Roman" w:cs="Times New Roman"/>
          <w:sz w:val="28"/>
          <w:szCs w:val="28"/>
          <w:lang w:val="uk-UA"/>
        </w:rPr>
        <w:t>Гризюк</w:t>
      </w:r>
      <w:proofErr w:type="spellEnd"/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управління бухгалтерського обліку та звітності міської ради;</w:t>
      </w:r>
    </w:p>
    <w:p w:rsidR="00A01114" w:rsidRPr="0019507B" w:rsidRDefault="00C93C42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proofErr w:type="spellStart"/>
      <w:r w:rsidR="00A01114" w:rsidRPr="0019507B">
        <w:rPr>
          <w:rFonts w:ascii="Times New Roman" w:hAnsi="Times New Roman" w:cs="Times New Roman"/>
          <w:sz w:val="28"/>
          <w:szCs w:val="28"/>
          <w:lang w:val="uk-UA"/>
        </w:rPr>
        <w:t>Маріяна</w:t>
      </w:r>
      <w:proofErr w:type="spellEnd"/>
      <w:r w:rsidR="00A01114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 </w:t>
      </w:r>
      <w:proofErr w:type="spellStart"/>
      <w:r w:rsidR="00A01114" w:rsidRPr="0019507B">
        <w:rPr>
          <w:rFonts w:ascii="Times New Roman" w:hAnsi="Times New Roman" w:cs="Times New Roman"/>
          <w:sz w:val="28"/>
          <w:szCs w:val="28"/>
          <w:lang w:val="uk-UA"/>
        </w:rPr>
        <w:t>Никифорюка</w:t>
      </w:r>
      <w:proofErr w:type="spellEnd"/>
      <w:r w:rsidR="00A01114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відділу земельних відносин та комунальної власності;</w:t>
      </w:r>
    </w:p>
    <w:p w:rsidR="00A01114" w:rsidRDefault="00A01114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proofErr w:type="spellStart"/>
      <w:r w:rsidRPr="0019507B">
        <w:rPr>
          <w:rFonts w:ascii="Times New Roman" w:hAnsi="Times New Roman" w:cs="Times New Roman"/>
          <w:sz w:val="28"/>
          <w:szCs w:val="28"/>
          <w:lang w:val="uk-UA"/>
        </w:rPr>
        <w:t>Аурела</w:t>
      </w:r>
      <w:proofErr w:type="spellEnd"/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507B">
        <w:rPr>
          <w:rFonts w:ascii="Times New Roman" w:hAnsi="Times New Roman" w:cs="Times New Roman"/>
          <w:sz w:val="28"/>
          <w:szCs w:val="28"/>
          <w:lang w:val="uk-UA"/>
        </w:rPr>
        <w:t>Васильовчиа</w:t>
      </w:r>
      <w:proofErr w:type="spellEnd"/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507B">
        <w:rPr>
          <w:rFonts w:ascii="Times New Roman" w:hAnsi="Times New Roman" w:cs="Times New Roman"/>
          <w:sz w:val="28"/>
          <w:szCs w:val="28"/>
          <w:lang w:val="uk-UA"/>
        </w:rPr>
        <w:t>Сирбу</w:t>
      </w:r>
      <w:proofErr w:type="spellEnd"/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юридичного відділу міської ради</w:t>
      </w:r>
      <w:r w:rsidR="001449C4" w:rsidRPr="001950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696" w:rsidRDefault="00B27696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FF5" w:rsidRDefault="00CB3FF5" w:rsidP="00C93C4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696" w:rsidRPr="00B27696" w:rsidRDefault="00B27696" w:rsidP="00B2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                     </w:t>
      </w:r>
      <w:r w:rsidRPr="00B27696">
        <w:rPr>
          <w:rFonts w:ascii="Times New Roman" w:hAnsi="Times New Roman" w:cs="Times New Roman"/>
          <w:i/>
          <w:lang w:val="uk-UA"/>
        </w:rPr>
        <w:t>Продовження рішення сесії міської ради</w:t>
      </w:r>
    </w:p>
    <w:p w:rsidR="00B27696" w:rsidRPr="00B27696" w:rsidRDefault="00B27696" w:rsidP="00B2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hAnsi="Times New Roman" w:cs="Times New Roman"/>
          <w:i/>
          <w:lang w:val="uk-UA"/>
        </w:rPr>
      </w:pPr>
      <w:r w:rsidRPr="00B27696">
        <w:rPr>
          <w:rFonts w:ascii="Times New Roman" w:hAnsi="Times New Roman" w:cs="Times New Roman"/>
          <w:b/>
          <w:i/>
          <w:lang w:val="uk-UA"/>
        </w:rPr>
        <w:t xml:space="preserve">                      </w:t>
      </w:r>
      <w:r w:rsidRPr="00B27696">
        <w:rPr>
          <w:rFonts w:ascii="Times New Roman" w:hAnsi="Times New Roman" w:cs="Times New Roman"/>
          <w:i/>
          <w:lang w:val="uk-UA"/>
        </w:rPr>
        <w:t xml:space="preserve">від </w:t>
      </w:r>
      <w:r w:rsidR="00D6498A">
        <w:rPr>
          <w:rFonts w:ascii="Times New Roman" w:hAnsi="Times New Roman" w:cs="Times New Roman"/>
          <w:i/>
          <w:lang w:val="uk-UA"/>
        </w:rPr>
        <w:t>22</w:t>
      </w:r>
      <w:r w:rsidRPr="00B27696">
        <w:rPr>
          <w:rFonts w:ascii="Times New Roman" w:hAnsi="Times New Roman" w:cs="Times New Roman"/>
          <w:i/>
          <w:lang w:val="uk-UA"/>
        </w:rPr>
        <w:t>.12.2020 року №</w:t>
      </w:r>
      <w:r w:rsidR="00C40ED6">
        <w:rPr>
          <w:rFonts w:ascii="Times New Roman" w:hAnsi="Times New Roman" w:cs="Times New Roman"/>
          <w:i/>
          <w:lang w:val="uk-UA"/>
        </w:rPr>
        <w:t>10</w:t>
      </w:r>
      <w:bookmarkStart w:id="0" w:name="_GoBack"/>
      <w:bookmarkEnd w:id="0"/>
      <w:r w:rsidR="00D6498A">
        <w:rPr>
          <w:rFonts w:ascii="Times New Roman" w:hAnsi="Times New Roman" w:cs="Times New Roman"/>
          <w:i/>
          <w:lang w:val="uk-UA"/>
        </w:rPr>
        <w:t>8</w:t>
      </w:r>
      <w:r w:rsidRPr="00B27696">
        <w:rPr>
          <w:rFonts w:ascii="Times New Roman" w:hAnsi="Times New Roman" w:cs="Times New Roman"/>
          <w:i/>
          <w:lang w:val="uk-UA"/>
        </w:rPr>
        <w:t>-</w:t>
      </w:r>
      <w:r w:rsidR="00D6498A">
        <w:rPr>
          <w:rFonts w:ascii="Times New Roman" w:hAnsi="Times New Roman" w:cs="Times New Roman"/>
          <w:i/>
          <w:lang w:val="uk-UA"/>
        </w:rPr>
        <w:t>2</w:t>
      </w:r>
      <w:r w:rsidRPr="00B27696">
        <w:rPr>
          <w:rFonts w:ascii="Times New Roman" w:hAnsi="Times New Roman" w:cs="Times New Roman"/>
          <w:i/>
          <w:lang w:val="uk-UA"/>
        </w:rPr>
        <w:t>/2020</w:t>
      </w:r>
    </w:p>
    <w:p w:rsidR="00B27696" w:rsidRDefault="00B27696" w:rsidP="00B27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9C4" w:rsidRDefault="001449C4" w:rsidP="00F81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304B30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Анатолія Вікторовича </w:t>
      </w:r>
      <w:proofErr w:type="spellStart"/>
      <w:r w:rsidR="00304B30" w:rsidRPr="0019507B">
        <w:rPr>
          <w:rFonts w:ascii="Times New Roman" w:hAnsi="Times New Roman" w:cs="Times New Roman"/>
          <w:sz w:val="28"/>
          <w:szCs w:val="28"/>
          <w:lang w:val="uk-UA"/>
        </w:rPr>
        <w:t>Оленюка</w:t>
      </w:r>
      <w:proofErr w:type="spellEnd"/>
      <w:r w:rsidR="00304B30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депутата </w:t>
      </w:r>
      <w:proofErr w:type="spellStart"/>
      <w:r w:rsidR="00304B30" w:rsidRPr="0019507B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304B30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голову постійної комісії з питань </w:t>
      </w:r>
      <w:r w:rsidR="0019507B" w:rsidRPr="0019507B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обслуговування.</w:t>
      </w:r>
    </w:p>
    <w:p w:rsidR="00820117" w:rsidRPr="0019507B" w:rsidRDefault="00820117" w:rsidP="00F81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C42" w:rsidRPr="00820117" w:rsidRDefault="00C93C42" w:rsidP="00F81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20117">
        <w:rPr>
          <w:rFonts w:ascii="Times New Roman" w:hAnsi="Times New Roman" w:cs="Times New Roman"/>
          <w:sz w:val="28"/>
          <w:szCs w:val="28"/>
          <w:lang w:val="uk-UA"/>
        </w:rPr>
        <w:t>4. Питання передачі майна структурного підрозділу Сторожинецького  районного територіального центру  соціального обслуговування (надання соціальних послуг), що розташоване за адресою: вул.. Святого Миколая, 20, с. Чудей</w:t>
      </w:r>
      <w:r w:rsidR="00764B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0117">
        <w:rPr>
          <w:rFonts w:ascii="Times New Roman" w:hAnsi="Times New Roman" w:cs="Times New Roman"/>
          <w:sz w:val="28"/>
          <w:szCs w:val="28"/>
          <w:lang w:val="uk-UA"/>
        </w:rPr>
        <w:t xml:space="preserve"> вирішити після додаткового вивчення та обговорення.</w:t>
      </w:r>
    </w:p>
    <w:p w:rsidR="00820117" w:rsidRPr="0019507B" w:rsidRDefault="00820117" w:rsidP="00F81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A42" w:rsidRPr="0019507B" w:rsidRDefault="00C93C42" w:rsidP="00F8135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201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7A42" w:rsidRPr="0019507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F81355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Сторожинецького міського голови</w:t>
      </w:r>
      <w:r w:rsidR="000B7A42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355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="00F81355" w:rsidRPr="0019507B">
        <w:rPr>
          <w:rFonts w:ascii="Times New Roman" w:hAnsi="Times New Roman" w:cs="Times New Roman"/>
          <w:sz w:val="28"/>
          <w:szCs w:val="28"/>
          <w:lang w:val="uk-UA"/>
        </w:rPr>
        <w:t>Беленчука</w:t>
      </w:r>
      <w:proofErr w:type="spellEnd"/>
      <w:r w:rsidR="000B7A42" w:rsidRPr="0019507B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з</w:t>
      </w:r>
      <w:r w:rsidR="00B2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07B" w:rsidRPr="0019507B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D6498A">
        <w:rPr>
          <w:rFonts w:ascii="Times New Roman" w:hAnsi="Times New Roman" w:cs="Times New Roman"/>
          <w:sz w:val="28"/>
          <w:szCs w:val="28"/>
          <w:lang w:val="uk-UA"/>
        </w:rPr>
        <w:t xml:space="preserve"> (А.ОЛЕНЮК)</w:t>
      </w:r>
      <w:r w:rsidR="0019507B" w:rsidRPr="00195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393" w:rsidRPr="0069631D" w:rsidRDefault="0069631D" w:rsidP="006963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B276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9631D">
        <w:rPr>
          <w:rFonts w:ascii="Times New Roman" w:hAnsi="Times New Roman" w:cs="Times New Roman"/>
          <w:b/>
          <w:sz w:val="28"/>
          <w:szCs w:val="28"/>
          <w:lang w:val="uk-UA"/>
        </w:rPr>
        <w:tab/>
        <w:t>Ігор МАТЕЙЧУК</w:t>
      </w:r>
    </w:p>
    <w:p w:rsidR="00085393" w:rsidRDefault="00085393" w:rsidP="000853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355" w:rsidRDefault="00F81355" w:rsidP="000853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355" w:rsidRPr="002115AA" w:rsidRDefault="00F81355" w:rsidP="0008539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415"/>
      </w:tblGrid>
      <w:tr w:rsidR="009A7D74" w:rsidRPr="00DA0B4D" w:rsidTr="00884B82">
        <w:tc>
          <w:tcPr>
            <w:tcW w:w="3348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7D74" w:rsidRPr="00DA0B4D" w:rsidTr="00884B82">
        <w:tc>
          <w:tcPr>
            <w:tcW w:w="3348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9A7D74" w:rsidRPr="00DA0B4D" w:rsidRDefault="009A7D74" w:rsidP="00884B8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7D74" w:rsidRPr="00DA0B4D" w:rsidTr="00884B82">
        <w:tc>
          <w:tcPr>
            <w:tcW w:w="3348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9A7D74" w:rsidRPr="00DA0B4D" w:rsidRDefault="009A7D74" w:rsidP="00884B8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7D74" w:rsidRPr="00DA0B4D" w:rsidTr="00884B82">
        <w:tc>
          <w:tcPr>
            <w:tcW w:w="3348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9A7D74" w:rsidRPr="00DA0B4D" w:rsidRDefault="009A7D74" w:rsidP="0009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7D74" w:rsidRPr="00DA0B4D" w:rsidTr="00884B82">
        <w:tc>
          <w:tcPr>
            <w:tcW w:w="3348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</w:tcPr>
          <w:p w:rsidR="009A7D74" w:rsidRPr="00DA0B4D" w:rsidRDefault="009A7D74" w:rsidP="008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18F5" w:rsidRDefault="00C218F5"/>
    <w:sectPr w:rsidR="00C218F5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3"/>
    <w:rsid w:val="0000686A"/>
    <w:rsid w:val="000842B3"/>
    <w:rsid w:val="00085393"/>
    <w:rsid w:val="00091F25"/>
    <w:rsid w:val="000B7A42"/>
    <w:rsid w:val="001449C4"/>
    <w:rsid w:val="00174CB2"/>
    <w:rsid w:val="001771DF"/>
    <w:rsid w:val="0019507B"/>
    <w:rsid w:val="001D75E2"/>
    <w:rsid w:val="001E2E36"/>
    <w:rsid w:val="002555F1"/>
    <w:rsid w:val="002D7720"/>
    <w:rsid w:val="00304B30"/>
    <w:rsid w:val="003942EB"/>
    <w:rsid w:val="003C022A"/>
    <w:rsid w:val="005147C2"/>
    <w:rsid w:val="00516566"/>
    <w:rsid w:val="00572029"/>
    <w:rsid w:val="00660AF8"/>
    <w:rsid w:val="006731EB"/>
    <w:rsid w:val="00684BC8"/>
    <w:rsid w:val="0069631D"/>
    <w:rsid w:val="00702288"/>
    <w:rsid w:val="0071542A"/>
    <w:rsid w:val="00764B82"/>
    <w:rsid w:val="00790A7C"/>
    <w:rsid w:val="007B5767"/>
    <w:rsid w:val="007E1F16"/>
    <w:rsid w:val="00820117"/>
    <w:rsid w:val="0087060C"/>
    <w:rsid w:val="008F603E"/>
    <w:rsid w:val="009A0977"/>
    <w:rsid w:val="009A7D74"/>
    <w:rsid w:val="009E2F86"/>
    <w:rsid w:val="00A01114"/>
    <w:rsid w:val="00A13D67"/>
    <w:rsid w:val="00AE7DFD"/>
    <w:rsid w:val="00AF2B87"/>
    <w:rsid w:val="00B27696"/>
    <w:rsid w:val="00B965F7"/>
    <w:rsid w:val="00BA2F68"/>
    <w:rsid w:val="00BA34A3"/>
    <w:rsid w:val="00BB40B6"/>
    <w:rsid w:val="00BB7CFC"/>
    <w:rsid w:val="00BC2281"/>
    <w:rsid w:val="00BF0AF0"/>
    <w:rsid w:val="00C218F5"/>
    <w:rsid w:val="00C40ED6"/>
    <w:rsid w:val="00C53358"/>
    <w:rsid w:val="00C93C42"/>
    <w:rsid w:val="00C95ED3"/>
    <w:rsid w:val="00CB3FF5"/>
    <w:rsid w:val="00CE0A87"/>
    <w:rsid w:val="00D6498A"/>
    <w:rsid w:val="00E6631C"/>
    <w:rsid w:val="00EC7F68"/>
    <w:rsid w:val="00EF32D3"/>
    <w:rsid w:val="00F61C21"/>
    <w:rsid w:val="00F80117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842B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uiPriority w:val="99"/>
    <w:rsid w:val="000842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842B3"/>
    <w:rPr>
      <w:rFonts w:ascii="Times New Roman" w:eastAsia="Times New Roman" w:hAnsi="Times New Roman" w:cs="Times New Roman"/>
      <w:b/>
      <w:sz w:val="52"/>
      <w:szCs w:val="20"/>
      <w:lang w:val="en-US"/>
    </w:rPr>
  </w:style>
  <w:style w:type="table" w:styleId="a6">
    <w:name w:val="Table Grid"/>
    <w:basedOn w:val="a1"/>
    <w:uiPriority w:val="59"/>
    <w:rsid w:val="00BF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93C42"/>
    <w:pPr>
      <w:spacing w:after="0" w:line="240" w:lineRule="auto"/>
      <w:ind w:left="540" w:firstLine="862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93C42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842B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uiPriority w:val="99"/>
    <w:rsid w:val="000842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842B3"/>
    <w:rPr>
      <w:rFonts w:ascii="Times New Roman" w:eastAsia="Times New Roman" w:hAnsi="Times New Roman" w:cs="Times New Roman"/>
      <w:b/>
      <w:sz w:val="52"/>
      <w:szCs w:val="20"/>
      <w:lang w:val="en-US"/>
    </w:rPr>
  </w:style>
  <w:style w:type="table" w:styleId="a6">
    <w:name w:val="Table Grid"/>
    <w:basedOn w:val="a1"/>
    <w:uiPriority w:val="59"/>
    <w:rsid w:val="00BF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93C42"/>
    <w:pPr>
      <w:spacing w:after="0" w:line="240" w:lineRule="auto"/>
      <w:ind w:left="540" w:firstLine="862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93C42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6791-990F-45C9-94D8-572520A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2021-01-04T07:00:00Z</cp:lastPrinted>
  <dcterms:created xsi:type="dcterms:W3CDTF">2020-12-18T11:51:00Z</dcterms:created>
  <dcterms:modified xsi:type="dcterms:W3CDTF">2021-01-04T07:01:00Z</dcterms:modified>
</cp:coreProperties>
</file>