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BE" w:rsidRPr="00D93A62" w:rsidRDefault="003A34BE" w:rsidP="003A34BE">
      <w:pPr>
        <w:spacing w:after="0" w:line="240" w:lineRule="auto"/>
        <w:ind w:firstLine="709"/>
        <w:jc w:val="both"/>
        <w:rPr>
          <w:rFonts w:ascii="Times New Roman" w:hAnsi="Times New Roman" w:cs="Times New Roman"/>
          <w:b/>
          <w:noProof w:val="0"/>
          <w:sz w:val="28"/>
          <w:szCs w:val="28"/>
        </w:rPr>
      </w:pPr>
      <w:r w:rsidRPr="00D93A62">
        <w:rPr>
          <w:rFonts w:ascii="Times New Roman" w:hAnsi="Times New Roman" w:cs="Times New Roman"/>
          <w:b/>
          <w:noProof w:val="0"/>
          <w:sz w:val="28"/>
          <w:szCs w:val="28"/>
        </w:rPr>
        <w:t xml:space="preserve">Служба зайнятості розпочинає прийом документів від роботодавців для виплати одноразової матеріальної допомоги </w:t>
      </w:r>
      <w:r w:rsidRPr="00D93A62">
        <w:rPr>
          <w:rFonts w:ascii="Times New Roman" w:hAnsi="Times New Roman"/>
          <w:b/>
          <w:noProof w:val="0"/>
          <w:sz w:val="28"/>
          <w:szCs w:val="28"/>
        </w:rPr>
        <w:t>найманим працівникам</w:t>
      </w:r>
    </w:p>
    <w:p w:rsidR="003A34BE" w:rsidRPr="00D93A62" w:rsidRDefault="003A34BE" w:rsidP="003A34BE">
      <w:pPr>
        <w:spacing w:after="0" w:line="240" w:lineRule="auto"/>
        <w:ind w:firstLine="709"/>
        <w:jc w:val="both"/>
        <w:rPr>
          <w:rFonts w:ascii="Times New Roman" w:hAnsi="Times New Roman" w:cs="Times New Roman"/>
          <w:b/>
          <w:noProof w:val="0"/>
          <w:sz w:val="28"/>
          <w:szCs w:val="28"/>
        </w:rPr>
      </w:pPr>
    </w:p>
    <w:p w:rsidR="003A34BE" w:rsidRPr="00D93A62" w:rsidRDefault="003A34BE" w:rsidP="003A34BE">
      <w:pPr>
        <w:spacing w:after="0" w:line="240" w:lineRule="auto"/>
        <w:ind w:firstLine="709"/>
        <w:jc w:val="both"/>
        <w:rPr>
          <w:rFonts w:ascii="Times New Roman" w:hAnsi="Times New Roman" w:cs="Times New Roman"/>
          <w:noProof w:val="0"/>
          <w:sz w:val="28"/>
          <w:szCs w:val="28"/>
        </w:rPr>
      </w:pPr>
      <w:r w:rsidRPr="00D93A62">
        <w:rPr>
          <w:rFonts w:ascii="Times New Roman" w:hAnsi="Times New Roman" w:cs="Times New Roman"/>
          <w:noProof w:val="0"/>
          <w:sz w:val="28"/>
          <w:szCs w:val="28"/>
        </w:rPr>
        <w:t>Уряд ухвалив рішення про виплату одноразової матеріальної допомоги роботодавцям, які можуть втратити дохід через карантин.</w:t>
      </w:r>
    </w:p>
    <w:p w:rsidR="003A34BE" w:rsidRPr="00D93A62" w:rsidRDefault="003A34BE" w:rsidP="003A34BE">
      <w:pPr>
        <w:spacing w:after="0" w:line="240" w:lineRule="auto"/>
        <w:ind w:firstLine="709"/>
        <w:jc w:val="both"/>
        <w:rPr>
          <w:rFonts w:ascii="Times New Roman" w:hAnsi="Times New Roman" w:cs="Times New Roman"/>
          <w:noProof w:val="0"/>
          <w:sz w:val="28"/>
          <w:szCs w:val="28"/>
        </w:rPr>
      </w:pPr>
      <w:r w:rsidRPr="00D93A62">
        <w:rPr>
          <w:rFonts w:ascii="Times New Roman" w:hAnsi="Times New Roman" w:cs="Times New Roman"/>
          <w:noProof w:val="0"/>
          <w:sz w:val="28"/>
          <w:szCs w:val="28"/>
        </w:rPr>
        <w:t xml:space="preserve">Отримати одноразову матеріальну допомогу можуть юридичні особи (роботодавці), які використовують працю найманих працівників та  основний вид економічної діяльності таких роботодавців не входить до Переліку видів економічної діяльності щодо яких здійснюються обмежувальні протиепідемічні заходи, визначеного Кабінетом Міністрів України.  </w:t>
      </w:r>
    </w:p>
    <w:p w:rsidR="003A34BE" w:rsidRPr="00D93A62" w:rsidRDefault="003A34BE" w:rsidP="003A34BE">
      <w:pPr>
        <w:pStyle w:val="a5"/>
        <w:numPr>
          <w:ilvl w:val="0"/>
          <w:numId w:val="1"/>
        </w:numPr>
        <w:spacing w:before="0"/>
        <w:ind w:left="0" w:firstLine="709"/>
        <w:jc w:val="both"/>
        <w:rPr>
          <w:rFonts w:ascii="Times New Roman" w:hAnsi="Times New Roman"/>
          <w:sz w:val="28"/>
          <w:szCs w:val="28"/>
        </w:rPr>
      </w:pPr>
      <w:r w:rsidRPr="00D93A62">
        <w:rPr>
          <w:rFonts w:ascii="Times New Roman" w:hAnsi="Times New Roman"/>
          <w:sz w:val="28"/>
          <w:szCs w:val="28"/>
        </w:rPr>
        <w:t xml:space="preserve">Таку допомогу можуть отримати роботодавці, які вимушено скоротили або можуть скоротити передбачену законодавством тривалість робочого часу працівників, у тому числі через простій, після запровадження обмежувальних протиепідемічних заходів. Одноразова матеріальна допомога виплачується найманому працівникові, який на момент її отримання перебуває у трудових відносинах із суб’єктом господарювання, що подав відомості про такого працівника, - зазначає директорка Чернівецького обласного центру зайнятості Любов </w:t>
      </w:r>
      <w:proofErr w:type="spellStart"/>
      <w:r w:rsidRPr="00D93A62">
        <w:rPr>
          <w:rFonts w:ascii="Times New Roman" w:hAnsi="Times New Roman"/>
          <w:sz w:val="28"/>
          <w:szCs w:val="28"/>
        </w:rPr>
        <w:t>Кожолянко</w:t>
      </w:r>
      <w:proofErr w:type="spellEnd"/>
      <w:r w:rsidRPr="00D93A62">
        <w:rPr>
          <w:rFonts w:ascii="Times New Roman" w:hAnsi="Times New Roman"/>
          <w:sz w:val="28"/>
          <w:szCs w:val="28"/>
        </w:rPr>
        <w:t>.</w:t>
      </w:r>
    </w:p>
    <w:p w:rsidR="003A34BE" w:rsidRPr="00D93A62" w:rsidRDefault="003A34BE" w:rsidP="003A34BE">
      <w:pPr>
        <w:pStyle w:val="a5"/>
        <w:spacing w:before="0"/>
        <w:ind w:firstLine="709"/>
        <w:jc w:val="both"/>
        <w:rPr>
          <w:rFonts w:ascii="Times New Roman" w:hAnsi="Times New Roman"/>
          <w:sz w:val="28"/>
          <w:szCs w:val="28"/>
        </w:rPr>
      </w:pPr>
      <w:r w:rsidRPr="00D93A62">
        <w:rPr>
          <w:rFonts w:ascii="Times New Roman" w:hAnsi="Times New Roman"/>
          <w:sz w:val="28"/>
          <w:szCs w:val="28"/>
        </w:rPr>
        <w:t>Розмір допомоги визначається пропорційно робочому часу працівника, який скорочено або заплановано скоротити, у тому числі через простій, та не може перевищувати 8 тис. гривень на одного працівника.</w:t>
      </w:r>
    </w:p>
    <w:p w:rsidR="003A34BE" w:rsidRPr="00D93A62" w:rsidRDefault="003A34BE" w:rsidP="003A34BE">
      <w:pPr>
        <w:spacing w:after="0" w:line="240" w:lineRule="auto"/>
        <w:ind w:firstLine="709"/>
        <w:jc w:val="both"/>
        <w:rPr>
          <w:rFonts w:ascii="Times New Roman" w:hAnsi="Times New Roman" w:cs="Times New Roman"/>
          <w:noProof w:val="0"/>
          <w:sz w:val="28"/>
          <w:szCs w:val="28"/>
        </w:rPr>
      </w:pPr>
      <w:r w:rsidRPr="00D93A62">
        <w:rPr>
          <w:rFonts w:ascii="Times New Roman" w:hAnsi="Times New Roman"/>
          <w:noProof w:val="0"/>
          <w:sz w:val="28"/>
          <w:szCs w:val="28"/>
        </w:rPr>
        <w:t>У грудні 2020 року бюджетні кошти спрямовуються для виплати одноразової матеріальної допомоги суб’єктам господарювання, діяльність яких буде тимчасово зупинена у період обмежувальних протиепідемічних заходів.</w:t>
      </w:r>
      <w:r w:rsidRPr="00D93A62">
        <w:rPr>
          <w:rFonts w:ascii="Times New Roman" w:hAnsi="Times New Roman" w:cs="Times New Roman"/>
          <w:noProof w:val="0"/>
          <w:sz w:val="28"/>
          <w:szCs w:val="28"/>
        </w:rPr>
        <w:t xml:space="preserve"> Пакет документів можна подати до центру зайнятості до 21 грудня 2020 року включно.</w:t>
      </w:r>
    </w:p>
    <w:p w:rsidR="003A34BE" w:rsidRPr="00D93A62" w:rsidRDefault="003A34BE" w:rsidP="003A34BE">
      <w:pPr>
        <w:spacing w:after="0" w:line="240" w:lineRule="auto"/>
        <w:ind w:firstLine="709"/>
        <w:jc w:val="both"/>
        <w:rPr>
          <w:rFonts w:ascii="Times New Roman" w:hAnsi="Times New Roman" w:cs="Times New Roman"/>
          <w:noProof w:val="0"/>
          <w:sz w:val="28"/>
          <w:szCs w:val="28"/>
        </w:rPr>
      </w:pPr>
      <w:r w:rsidRPr="00D93A62">
        <w:rPr>
          <w:rFonts w:ascii="Times New Roman" w:hAnsi="Times New Roman" w:cs="Times New Roman"/>
          <w:noProof w:val="0"/>
          <w:sz w:val="28"/>
          <w:szCs w:val="28"/>
        </w:rPr>
        <w:t xml:space="preserve">Документи можна подати </w:t>
      </w:r>
      <w:r w:rsidRPr="00D93A62">
        <w:rPr>
          <w:rFonts w:ascii="Times New Roman" w:hAnsi="Times New Roman"/>
          <w:sz w:val="28"/>
          <w:szCs w:val="28"/>
        </w:rPr>
        <w:t xml:space="preserve">через Єдиний державний веб-портал електронних послуг з використанням кваліфікованого електронного підпису,  </w:t>
      </w:r>
      <w:r w:rsidRPr="00D93A62">
        <w:rPr>
          <w:rFonts w:ascii="Times New Roman" w:hAnsi="Times New Roman" w:cs="Times New Roman"/>
          <w:noProof w:val="0"/>
          <w:sz w:val="28"/>
          <w:szCs w:val="28"/>
        </w:rPr>
        <w:t xml:space="preserve">у центрі зайнятості особисто або надіслати скановані копії на </w:t>
      </w:r>
      <w:hyperlink r:id="rId6" w:history="1">
        <w:r w:rsidRPr="00DF7EDD">
          <w:rPr>
            <w:rStyle w:val="a3"/>
            <w:rFonts w:ascii="Times New Roman" w:hAnsi="Times New Roman" w:cs="Times New Roman"/>
            <w:sz w:val="28"/>
            <w:szCs w:val="28"/>
          </w:rPr>
          <w:t>електронну адресу центру</w:t>
        </w:r>
      </w:hyperlink>
      <w:r w:rsidRPr="00D93A62">
        <w:rPr>
          <w:rFonts w:ascii="Times New Roman" w:hAnsi="Times New Roman" w:cs="Times New Roman"/>
          <w:noProof w:val="0"/>
          <w:sz w:val="28"/>
          <w:szCs w:val="28"/>
        </w:rPr>
        <w:t>.</w:t>
      </w:r>
    </w:p>
    <w:p w:rsidR="003A34BE" w:rsidRPr="00D93A62" w:rsidRDefault="003A34BE" w:rsidP="003A34BE">
      <w:pPr>
        <w:spacing w:after="0" w:line="240" w:lineRule="auto"/>
        <w:ind w:firstLine="709"/>
        <w:jc w:val="both"/>
        <w:rPr>
          <w:rFonts w:ascii="Times New Roman" w:hAnsi="Times New Roman" w:cs="Times New Roman"/>
          <w:noProof w:val="0"/>
          <w:sz w:val="28"/>
          <w:szCs w:val="28"/>
        </w:rPr>
      </w:pPr>
      <w:hyperlink r:id="rId7" w:history="1">
        <w:r w:rsidRPr="00BF748E">
          <w:rPr>
            <w:rStyle w:val="a3"/>
            <w:rFonts w:ascii="Times New Roman" w:hAnsi="Times New Roman" w:cs="Times New Roman"/>
            <w:sz w:val="28"/>
            <w:szCs w:val="28"/>
          </w:rPr>
          <w:t>Перелік необхідних документів:</w:t>
        </w:r>
      </w:hyperlink>
    </w:p>
    <w:p w:rsidR="003A34BE" w:rsidRPr="00BF748E" w:rsidRDefault="003A34BE" w:rsidP="003A34BE">
      <w:pPr>
        <w:pStyle w:val="a4"/>
        <w:numPr>
          <w:ilvl w:val="0"/>
          <w:numId w:val="2"/>
        </w:numPr>
        <w:jc w:val="both"/>
        <w:rPr>
          <w:rFonts w:cstheme="minorBidi"/>
          <w:sz w:val="28"/>
          <w:szCs w:val="28"/>
        </w:rPr>
      </w:pPr>
      <w:hyperlink r:id="rId8" w:history="1">
        <w:r w:rsidRPr="00BF748E">
          <w:rPr>
            <w:sz w:val="28"/>
            <w:szCs w:val="28"/>
          </w:rPr>
          <w:t>заява</w:t>
        </w:r>
      </w:hyperlink>
      <w:r w:rsidRPr="00BF748E">
        <w:rPr>
          <w:rFonts w:cstheme="minorBidi"/>
          <w:sz w:val="28"/>
          <w:szCs w:val="28"/>
        </w:rPr>
        <w:t xml:space="preserve"> за формою згідно з додатком 1 Порядку;</w:t>
      </w:r>
    </w:p>
    <w:p w:rsidR="003A34BE" w:rsidRPr="00BF748E" w:rsidRDefault="003A34BE" w:rsidP="003A34BE">
      <w:pPr>
        <w:pStyle w:val="a4"/>
        <w:numPr>
          <w:ilvl w:val="0"/>
          <w:numId w:val="2"/>
        </w:numPr>
        <w:jc w:val="both"/>
        <w:rPr>
          <w:sz w:val="28"/>
          <w:szCs w:val="28"/>
        </w:rPr>
      </w:pPr>
      <w:r w:rsidRPr="00BF748E">
        <w:rPr>
          <w:sz w:val="28"/>
          <w:szCs w:val="28"/>
        </w:rPr>
        <w:t>копія наказу про скорочення чи можливе скорочення тривалості робочого часу;</w:t>
      </w:r>
    </w:p>
    <w:p w:rsidR="002971D5" w:rsidRDefault="003A34BE" w:rsidP="003A34BE">
      <w:hyperlink r:id="rId9" w:history="1">
        <w:r w:rsidRPr="00BF748E">
          <w:rPr>
            <w:rFonts w:ascii="Times New Roman" w:hAnsi="Times New Roman"/>
            <w:sz w:val="28"/>
            <w:szCs w:val="28"/>
          </w:rPr>
          <w:t>копія відомостей</w:t>
        </w:r>
      </w:hyperlink>
      <w:r w:rsidRPr="00BF748E">
        <w:rPr>
          <w:rFonts w:ascii="Times New Roman" w:hAnsi="Times New Roman" w:cs="Times New Roman"/>
          <w:sz w:val="28"/>
          <w:szCs w:val="28"/>
        </w:rPr>
        <w:t xml:space="preserve"> про найманих працівників за формою згідно з Додатком 2 до Порядку.</w:t>
      </w:r>
      <w:bookmarkStart w:id="0" w:name="_GoBack"/>
      <w:bookmarkEnd w:id="0"/>
    </w:p>
    <w:sectPr w:rsidR="002971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030FA"/>
    <w:multiLevelType w:val="hybridMultilevel"/>
    <w:tmpl w:val="552CFDC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4F855AD8"/>
    <w:multiLevelType w:val="hybridMultilevel"/>
    <w:tmpl w:val="7ADE2178"/>
    <w:lvl w:ilvl="0" w:tplc="3DBA681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BE"/>
    <w:rsid w:val="002971D5"/>
    <w:rsid w:val="003A34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34BE"/>
    <w:rPr>
      <w:color w:val="0000FF" w:themeColor="hyperlink"/>
      <w:u w:val="single"/>
    </w:rPr>
  </w:style>
  <w:style w:type="paragraph" w:styleId="a4">
    <w:name w:val="List Paragraph"/>
    <w:basedOn w:val="a"/>
    <w:uiPriority w:val="34"/>
    <w:qFormat/>
    <w:rsid w:val="003A34BE"/>
    <w:pPr>
      <w:spacing w:after="0" w:line="240" w:lineRule="auto"/>
      <w:ind w:left="720"/>
      <w:contextualSpacing/>
    </w:pPr>
    <w:rPr>
      <w:rFonts w:ascii="Times New Roman" w:eastAsia="Times New Roman" w:hAnsi="Times New Roman" w:cs="Times New Roman"/>
      <w:noProof w:val="0"/>
      <w:sz w:val="24"/>
      <w:szCs w:val="24"/>
      <w:lang w:eastAsia="ru-RU"/>
    </w:rPr>
  </w:style>
  <w:style w:type="paragraph" w:customStyle="1" w:styleId="a5">
    <w:name w:val="Нормальний текст"/>
    <w:basedOn w:val="a"/>
    <w:rsid w:val="003A34BE"/>
    <w:pPr>
      <w:spacing w:before="120" w:after="0" w:line="240" w:lineRule="auto"/>
      <w:ind w:firstLine="567"/>
    </w:pPr>
    <w:rPr>
      <w:rFonts w:ascii="Antiqua" w:eastAsia="Times New Roman" w:hAnsi="Antiqua" w:cs="Times New Roman"/>
      <w:noProof w:val="0"/>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34BE"/>
    <w:rPr>
      <w:color w:val="0000FF" w:themeColor="hyperlink"/>
      <w:u w:val="single"/>
    </w:rPr>
  </w:style>
  <w:style w:type="paragraph" w:styleId="a4">
    <w:name w:val="List Paragraph"/>
    <w:basedOn w:val="a"/>
    <w:uiPriority w:val="34"/>
    <w:qFormat/>
    <w:rsid w:val="003A34BE"/>
    <w:pPr>
      <w:spacing w:after="0" w:line="240" w:lineRule="auto"/>
      <w:ind w:left="720"/>
      <w:contextualSpacing/>
    </w:pPr>
    <w:rPr>
      <w:rFonts w:ascii="Times New Roman" w:eastAsia="Times New Roman" w:hAnsi="Times New Roman" w:cs="Times New Roman"/>
      <w:noProof w:val="0"/>
      <w:sz w:val="24"/>
      <w:szCs w:val="24"/>
      <w:lang w:eastAsia="ru-RU"/>
    </w:rPr>
  </w:style>
  <w:style w:type="paragraph" w:customStyle="1" w:styleId="a5">
    <w:name w:val="Нормальний текст"/>
    <w:basedOn w:val="a"/>
    <w:rsid w:val="003A34BE"/>
    <w:pPr>
      <w:spacing w:before="120" w:after="0" w:line="240" w:lineRule="auto"/>
      <w:ind w:firstLine="567"/>
    </w:pPr>
    <w:rPr>
      <w:rFonts w:ascii="Antiqua" w:eastAsia="Times New Roman" w:hAnsi="Antiqua" w:cs="Times New Roman"/>
      <w:noProof w:val="0"/>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86;&#1076;&#1085;&#1086;&#1088;&#1072;&#1079;&#1086;&#1074;&#1072;%20&#1084;&#1072;&#1090;%20&#1076;&#1086;&#1087;&#1086;&#1084;&#1086;&#1075;&#1072;%20&#1088;&#1086;&#1073;&#1086;&#1090;&#1086;&#1076;&#1072;&#1074;&#1094;&#1110;/dodatok_1_zayava.pdf" TargetMode="External"/><Relationship Id="rId3" Type="http://schemas.microsoft.com/office/2007/relationships/stylesWithEffects" Target="stylesWithEffects.xml"/><Relationship Id="rId7" Type="http://schemas.openxmlformats.org/officeDocument/2006/relationships/hyperlink" Target="https://chn.dcz.gov.ua/novyna/perelik-dokumentiv-dlya-otrymannya-odnorazovoyi-materialnoyi-dopomogy-naymanym-pracivnyk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n.dcz.gov.ua/publikaciya/kontaktni-dani-rayonnyh-ta-miskyh-filiy-cherniveckogo-oblasnogo-centru-zaynyatost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1086;&#1076;&#1085;&#1086;&#1088;&#1072;&#1079;&#1086;&#1074;&#1072;%20&#1084;&#1072;&#1090;%20&#1076;&#1086;&#1087;&#1086;&#1084;&#1086;&#1075;&#1072;%20&#1088;&#1086;&#1073;&#1086;&#1090;&#1086;&#1076;&#1072;&#1074;&#1094;&#1110;/&#1042;&#1110;&#1076;&#1086;&#1084;&#1110;&#1089;&#1090;&#1100;.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1582</Words>
  <Characters>902</Characters>
  <Application>Microsoft Office Word</Application>
  <DocSecurity>0</DocSecurity>
  <Lines>7</Lines>
  <Paragraphs>4</Paragraphs>
  <ScaleCrop>false</ScaleCrop>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2020-12-14T12:47:00Z</dcterms:created>
  <dcterms:modified xsi:type="dcterms:W3CDTF">2020-12-14T12:48:00Z</dcterms:modified>
</cp:coreProperties>
</file>