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CB7" w:rsidRDefault="00B04CB7" w:rsidP="00B04CB7">
      <w:pPr>
        <w:pStyle w:val="1"/>
        <w:spacing w:before="0" w:beforeAutospacing="0" w:after="0" w:afterAutospacing="0"/>
        <w:ind w:firstLine="567"/>
        <w:jc w:val="center"/>
        <w:rPr>
          <w:sz w:val="24"/>
          <w:szCs w:val="24"/>
        </w:rPr>
      </w:pPr>
      <w:r>
        <w:rPr>
          <w:noProof/>
        </w:rPr>
        <w:drawing>
          <wp:anchor distT="0" distB="0" distL="114300" distR="114300" simplePos="0" relativeHeight="251659264" behindDoc="1" locked="0" layoutInCell="1" allowOverlap="1" wp14:anchorId="1ED2FCD1" wp14:editId="1F39AD0D">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B04CB7" w:rsidRDefault="00B04CB7" w:rsidP="00B04CB7">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B04CB7" w:rsidRDefault="00B04CB7" w:rsidP="00B04CB7">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B04CB7" w:rsidRPr="00B04CB7" w:rsidRDefault="00B04CB7" w:rsidP="00B04CB7">
      <w:pPr>
        <w:pStyle w:val="1"/>
        <w:spacing w:before="0" w:beforeAutospacing="0" w:after="0" w:afterAutospacing="0"/>
        <w:ind w:firstLine="567"/>
        <w:jc w:val="center"/>
        <w:rPr>
          <w:sz w:val="24"/>
          <w:szCs w:val="24"/>
        </w:rPr>
      </w:pPr>
      <w:r w:rsidRPr="00B04CB7">
        <w:rPr>
          <w:sz w:val="24"/>
          <w:szCs w:val="24"/>
        </w:rPr>
        <w:t>Акцизний податок один з елементів наповнення місцевих бюджетів: за січень 2021 року місцеві бюджети отримали майже 10 млн грн</w:t>
      </w:r>
    </w:p>
    <w:p w:rsidR="00B04CB7" w:rsidRPr="00B04CB7" w:rsidRDefault="00B04CB7" w:rsidP="00B04CB7">
      <w:pPr>
        <w:pStyle w:val="a3"/>
        <w:spacing w:before="0" w:beforeAutospacing="0" w:after="0" w:afterAutospacing="0"/>
        <w:ind w:firstLine="567"/>
        <w:jc w:val="both"/>
      </w:pPr>
      <w:r w:rsidRPr="00B04CB7">
        <w:t xml:space="preserve">У Головному управлінні ДПС у Чернівецькій області повідомили,  що впродовж січня 2021 року бюджети місцевих громад Чернівецької області за рахунок акцизного податку з реалізації підакцизних товарів в роздрібній торгівлі поповнились на 9,9 млн грн </w:t>
      </w:r>
    </w:p>
    <w:p w:rsidR="00B04CB7" w:rsidRPr="00B04CB7" w:rsidRDefault="00B04CB7" w:rsidP="00B04CB7">
      <w:pPr>
        <w:pStyle w:val="a3"/>
        <w:spacing w:before="0" w:beforeAutospacing="0" w:after="0" w:afterAutospacing="0"/>
        <w:ind w:firstLine="567"/>
        <w:jc w:val="both"/>
      </w:pPr>
      <w:r w:rsidRPr="00B04CB7">
        <w:t xml:space="preserve">Також до місцевих бюджетів надійшло  понад 0,7 млн грн плати за ліцензії на роздрібну торгівлю підакцизними товарами. </w:t>
      </w:r>
    </w:p>
    <w:p w:rsidR="00B04CB7" w:rsidRPr="00B04CB7" w:rsidRDefault="00B04CB7" w:rsidP="00B04CB7">
      <w:pPr>
        <w:pStyle w:val="a3"/>
        <w:spacing w:before="0" w:beforeAutospacing="0" w:after="0" w:afterAutospacing="0"/>
        <w:ind w:firstLine="567"/>
        <w:jc w:val="both"/>
      </w:pPr>
      <w:r w:rsidRPr="00B04CB7">
        <w:t xml:space="preserve">Всього на Буковині діють 2032 суб’єкти господарювання, переважно фізичних осіб-підприємців, які є власниками 4564 ліцензій на реалізацію алкогольних напоїв та тютюнових виробів.  </w:t>
      </w:r>
    </w:p>
    <w:p w:rsidR="00B04CB7" w:rsidRPr="00B04CB7" w:rsidRDefault="00B04CB7" w:rsidP="00B04CB7">
      <w:pPr>
        <w:pStyle w:val="a3"/>
        <w:spacing w:before="0" w:beforeAutospacing="0" w:after="0" w:afterAutospacing="0"/>
        <w:ind w:firstLine="567"/>
        <w:jc w:val="both"/>
      </w:pPr>
      <w:r w:rsidRPr="00B04CB7">
        <w:t xml:space="preserve">Упродовж січня працівниками управління контролю за підакцизними товарами ГУ ДПС у Чернівецькій області проведено 14 фактичних перевірок суб’єктів господарювання, які здійснюють реалізацію, зберігання алкогольних напоїв та тютюнових виробів. </w:t>
      </w:r>
    </w:p>
    <w:p w:rsidR="00B04CB7" w:rsidRPr="00B04CB7" w:rsidRDefault="00B04CB7" w:rsidP="00B04CB7">
      <w:pPr>
        <w:pStyle w:val="a3"/>
        <w:spacing w:before="0" w:beforeAutospacing="0" w:after="0" w:afterAutospacing="0"/>
        <w:ind w:firstLine="567"/>
        <w:jc w:val="both"/>
      </w:pPr>
      <w:r w:rsidRPr="00B04CB7">
        <w:t xml:space="preserve">За результатами проведених перевірок та інших заходів застосовано фінансових і штрафних санкцій на загальну суму 0,2 млн грн.   </w:t>
      </w:r>
    </w:p>
    <w:p w:rsidR="00B04CB7" w:rsidRPr="00B04CB7" w:rsidRDefault="00B04CB7" w:rsidP="00B04CB7">
      <w:pPr>
        <w:pStyle w:val="a3"/>
        <w:spacing w:before="0" w:beforeAutospacing="0" w:after="0" w:afterAutospacing="0"/>
        <w:ind w:firstLine="567"/>
        <w:jc w:val="both"/>
      </w:pPr>
      <w:r w:rsidRPr="00B04CB7">
        <w:t>Найбільш типовими порушеннями,</w:t>
      </w:r>
      <w:r>
        <w:t xml:space="preserve"> </w:t>
      </w:r>
      <w:r w:rsidRPr="00B04CB7">
        <w:t>які були встановлені під час контрольно - перевірочних заходів були роздрібна торгівля тютюновими виробами за цінами, вищими за встановлені максимальні роздрібні ціни та зберігання, транспортування, реалізація алкоголь</w:t>
      </w:r>
      <w:r w:rsidRPr="00B04CB7">
        <w:rPr>
          <w:u w:val="single"/>
        </w:rPr>
        <w:t>ни</w:t>
      </w:r>
      <w:r w:rsidRPr="00B04CB7">
        <w:t xml:space="preserve">х напоїв та тютюнових виробів без марок акцизного податку встановленого зразка та/або з підробленими марками акцизного податку. </w:t>
      </w:r>
    </w:p>
    <w:p w:rsidR="00B04CB7" w:rsidRDefault="00B04CB7" w:rsidP="00B04CB7">
      <w:pPr>
        <w:pStyle w:val="1"/>
        <w:spacing w:before="0" w:beforeAutospacing="0" w:after="0" w:afterAutospacing="0"/>
        <w:ind w:firstLine="567"/>
        <w:rPr>
          <w:sz w:val="24"/>
          <w:szCs w:val="24"/>
        </w:rPr>
      </w:pPr>
    </w:p>
    <w:p w:rsidR="00B04CB7" w:rsidRPr="00B04CB7" w:rsidRDefault="00B04CB7" w:rsidP="00B04CB7">
      <w:pPr>
        <w:pStyle w:val="1"/>
        <w:spacing w:before="0" w:beforeAutospacing="0" w:after="0" w:afterAutospacing="0"/>
        <w:ind w:firstLine="567"/>
        <w:jc w:val="center"/>
        <w:rPr>
          <w:sz w:val="24"/>
          <w:szCs w:val="24"/>
        </w:rPr>
      </w:pPr>
      <w:r w:rsidRPr="00B04CB7">
        <w:rPr>
          <w:sz w:val="24"/>
          <w:szCs w:val="24"/>
        </w:rPr>
        <w:t>З 1 березня 2021 року податкова накладна та розрахунок коригування кількісних та вартісних показників заповнюється за новою формою</w:t>
      </w:r>
    </w:p>
    <w:p w:rsidR="00B04CB7" w:rsidRPr="00B04CB7" w:rsidRDefault="00B04CB7" w:rsidP="00B04CB7">
      <w:pPr>
        <w:pStyle w:val="a3"/>
        <w:spacing w:before="0" w:beforeAutospacing="0" w:after="0" w:afterAutospacing="0"/>
        <w:ind w:firstLine="567"/>
        <w:jc w:val="both"/>
      </w:pPr>
      <w:r w:rsidRPr="00B04CB7">
        <w:t>В Головному управлінні ДПС у Чернівецькій області повідомляють,</w:t>
      </w:r>
      <w:r>
        <w:t xml:space="preserve"> </w:t>
      </w:r>
      <w:r w:rsidRPr="00B04CB7">
        <w:t xml:space="preserve">що наказом Міністерства фінансів України від 02.12.2020 року № 734 «Про внесення змін до деяких нормативно-правових актів Міністерства фінансів України» внесено зміни до форми податкової накладної (ПН) та розрахунку коригування кількісних та вартісних показників до податкової накладної (РК), а також до порядку їх заповнення. </w:t>
      </w:r>
    </w:p>
    <w:p w:rsidR="00B04CB7" w:rsidRPr="00B04CB7" w:rsidRDefault="00B04CB7" w:rsidP="00B04CB7">
      <w:pPr>
        <w:pStyle w:val="a3"/>
        <w:spacing w:before="0" w:beforeAutospacing="0" w:after="0" w:afterAutospacing="0"/>
        <w:ind w:firstLine="567"/>
        <w:jc w:val="both"/>
      </w:pPr>
      <w:r w:rsidRPr="00B04CB7">
        <w:t xml:space="preserve">Зокрема, податкову накладну та РК доповнено новим реквізитом «код», в якому зазначається ознака джерела податкового номера відповідно до реєстру, якому належить податковий номер особи: </w:t>
      </w:r>
    </w:p>
    <w:p w:rsidR="00B04CB7" w:rsidRPr="00B04CB7" w:rsidRDefault="00B04CB7" w:rsidP="00B04CB7">
      <w:pPr>
        <w:pStyle w:val="a3"/>
        <w:spacing w:before="0" w:beforeAutospacing="0" w:after="0" w:afterAutospacing="0"/>
        <w:ind w:firstLine="567"/>
        <w:jc w:val="both"/>
      </w:pPr>
      <w:r w:rsidRPr="00B04CB7">
        <w:t xml:space="preserve">1 – Єдиний державний реєстр підприємств та організацій України (ЄДРПОУ); </w:t>
      </w:r>
    </w:p>
    <w:p w:rsidR="00B04CB7" w:rsidRPr="00B04CB7" w:rsidRDefault="00B04CB7" w:rsidP="00B04CB7">
      <w:pPr>
        <w:pStyle w:val="a3"/>
        <w:spacing w:before="0" w:beforeAutospacing="0" w:after="0" w:afterAutospacing="0"/>
        <w:ind w:firstLine="567"/>
        <w:jc w:val="both"/>
      </w:pPr>
      <w:r w:rsidRPr="00B04CB7">
        <w:t xml:space="preserve">2- Державний реєстр фізичних осіб-платників податків (ДРФО); </w:t>
      </w:r>
    </w:p>
    <w:p w:rsidR="00B04CB7" w:rsidRPr="00B04CB7" w:rsidRDefault="00B04CB7" w:rsidP="00B04CB7">
      <w:pPr>
        <w:pStyle w:val="a3"/>
        <w:spacing w:before="0" w:beforeAutospacing="0" w:after="0" w:afterAutospacing="0"/>
        <w:ind w:firstLine="567"/>
        <w:jc w:val="both"/>
      </w:pPr>
      <w:r w:rsidRPr="00B04CB7">
        <w:t xml:space="preserve">3 – реєстраційний (обліковий) номер платника податків, який присвоюється контролюючим органом (для платників податків, які не включені до ЄДРПОУ; </w:t>
      </w:r>
    </w:p>
    <w:p w:rsidR="00B04CB7" w:rsidRPr="00B04CB7" w:rsidRDefault="00B04CB7" w:rsidP="00B04CB7">
      <w:pPr>
        <w:pStyle w:val="a3"/>
        <w:spacing w:before="0" w:beforeAutospacing="0" w:after="0" w:afterAutospacing="0"/>
        <w:ind w:firstLine="567"/>
        <w:jc w:val="both"/>
      </w:pPr>
      <w:r w:rsidRPr="00B04CB7">
        <w:t xml:space="preserve">4 –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p w:rsidR="00B04CB7" w:rsidRPr="00B04CB7" w:rsidRDefault="00B04CB7" w:rsidP="00B04CB7">
      <w:pPr>
        <w:pStyle w:val="a3"/>
        <w:spacing w:before="0" w:beforeAutospacing="0" w:after="0" w:afterAutospacing="0"/>
        <w:ind w:firstLine="567"/>
        <w:jc w:val="both"/>
      </w:pPr>
      <w:r w:rsidRPr="00B04CB7">
        <w:t xml:space="preserve">При цьому рядок «код» у ПН або РК заповнюється виключно в разі заповнення рядка «Податковий номер платника податку або серія (за наявності) та номер паспорта» ПН або РК. </w:t>
      </w:r>
    </w:p>
    <w:p w:rsidR="00B04CB7" w:rsidRPr="00B04CB7" w:rsidRDefault="00B04CB7" w:rsidP="00B04CB7">
      <w:pPr>
        <w:pStyle w:val="a3"/>
        <w:spacing w:before="0" w:beforeAutospacing="0" w:after="0" w:afterAutospacing="0"/>
        <w:ind w:firstLine="567"/>
        <w:jc w:val="both"/>
      </w:pPr>
      <w:r w:rsidRPr="00B04CB7">
        <w:t>Враховуючи зазначені зміни, з 01.03.2021 року в ЄРПН можуть бути зареєстровані виключно податкові накладні  та РК, складені за новими формами. При цьому, ті податкові накладні і РК, які були складені до 01.03.2021 року не</w:t>
      </w:r>
      <w:r>
        <w:t xml:space="preserve"> </w:t>
      </w:r>
      <w:bookmarkStart w:id="0" w:name="_GoBack"/>
      <w:bookmarkEnd w:id="0"/>
      <w:proofErr w:type="spellStart"/>
      <w:r w:rsidRPr="00B04CB7">
        <w:t>прийматимуться</w:t>
      </w:r>
      <w:proofErr w:type="spellEnd"/>
      <w:r w:rsidRPr="00B04CB7">
        <w:t xml:space="preserve"> до реєстрації в ЄРПН. </w:t>
      </w:r>
    </w:p>
    <w:p w:rsidR="00B04CB7" w:rsidRPr="00B04CB7" w:rsidRDefault="00B04CB7" w:rsidP="00B04CB7">
      <w:pPr>
        <w:pStyle w:val="a3"/>
        <w:spacing w:before="0" w:beforeAutospacing="0" w:after="0" w:afterAutospacing="0"/>
        <w:ind w:firstLine="567"/>
        <w:jc w:val="both"/>
      </w:pPr>
      <w:r w:rsidRPr="00B04CB7">
        <w:t xml:space="preserve">У разі, якщо, починаючи з 01.03.2021 року, виникнуть підстави для складання розрахунку коригування кількісних та вартісних показників до податкової накладної, складеної за формою, чинною до 01.03.2021 року, та зареєстрованої в ЄРПН до вказаної дати, то такий розрахунок коригування необхідно скласти за новою формою (у редакції Наказу № 734). Водночас у рядку «код» такого РК має бути проставлено код ознаки «1», «2», «3», або </w:t>
      </w:r>
      <w:r w:rsidRPr="00B04CB7">
        <w:lastRenderedPageBreak/>
        <w:t xml:space="preserve">«4» залежно від ознаки джерела податкового номера відповідно до реєстру, якому належить податковий номер особи (постачальника/отримувача). </w:t>
      </w:r>
    </w:p>
    <w:p w:rsidR="00B04CB7" w:rsidRPr="00B04CB7" w:rsidRDefault="00B04CB7" w:rsidP="00B04CB7">
      <w:pPr>
        <w:pStyle w:val="a3"/>
        <w:spacing w:before="0" w:beforeAutospacing="0" w:after="0" w:afterAutospacing="0"/>
        <w:ind w:firstLine="567"/>
        <w:jc w:val="both"/>
      </w:pPr>
      <w:r w:rsidRPr="00B04CB7">
        <w:t xml:space="preserve">Крім цього змінами передбачено, що починаючи з 01.03.2021 року кількість найменувань поставлених товарів/послуг, які можуть бути зазначені в одній податковій накладній не повинна перевищувати 99999 позицій. </w:t>
      </w:r>
    </w:p>
    <w:p w:rsidR="00B04CB7" w:rsidRPr="00B04CB7" w:rsidRDefault="00B04CB7" w:rsidP="00B04CB7">
      <w:pPr>
        <w:pStyle w:val="a3"/>
        <w:spacing w:before="0" w:beforeAutospacing="0" w:after="0" w:afterAutospacing="0"/>
        <w:ind w:firstLine="567"/>
        <w:jc w:val="both"/>
      </w:pPr>
      <w:r w:rsidRPr="00B04CB7">
        <w:t xml:space="preserve">Наказ № 734 набирає чинності з 01.03.2021 року. </w:t>
      </w:r>
    </w:p>
    <w:p w:rsidR="00B04CB7" w:rsidRDefault="00B04CB7" w:rsidP="00B04CB7">
      <w:pPr>
        <w:pStyle w:val="1"/>
        <w:spacing w:before="0" w:beforeAutospacing="0" w:after="0" w:afterAutospacing="0"/>
        <w:ind w:firstLine="567"/>
        <w:rPr>
          <w:sz w:val="24"/>
          <w:szCs w:val="24"/>
        </w:rPr>
      </w:pPr>
    </w:p>
    <w:p w:rsidR="00B04CB7" w:rsidRPr="00B04CB7" w:rsidRDefault="00B04CB7" w:rsidP="00B04CB7">
      <w:pPr>
        <w:pStyle w:val="1"/>
        <w:spacing w:before="0" w:beforeAutospacing="0" w:after="0" w:afterAutospacing="0"/>
        <w:ind w:firstLine="567"/>
        <w:jc w:val="center"/>
        <w:rPr>
          <w:sz w:val="24"/>
          <w:szCs w:val="24"/>
        </w:rPr>
      </w:pPr>
      <w:r w:rsidRPr="00B04CB7">
        <w:rPr>
          <w:sz w:val="24"/>
          <w:szCs w:val="24"/>
        </w:rPr>
        <w:t>ДПС Буковини роз'яснює: підстави анулювання ліцензії на роздрібну торгівлю алкоголем або тютюном</w:t>
      </w:r>
    </w:p>
    <w:p w:rsidR="00B04CB7" w:rsidRPr="00B04CB7" w:rsidRDefault="00B04CB7" w:rsidP="00B04CB7">
      <w:pPr>
        <w:pStyle w:val="13"/>
        <w:spacing w:before="0" w:beforeAutospacing="0" w:after="0" w:afterAutospacing="0"/>
        <w:ind w:firstLine="567"/>
        <w:jc w:val="both"/>
      </w:pPr>
      <w:r w:rsidRPr="00B04CB7">
        <w:t xml:space="preserve">У Головному управлінні ДПС у Чернівецькій області роз’яснюють платникам податків про підстави для анулювання ліцензії на роздрібну торгівлю алкоголем або тютюном. </w:t>
      </w:r>
    </w:p>
    <w:p w:rsidR="00B04CB7" w:rsidRPr="00B04CB7" w:rsidRDefault="00B04CB7" w:rsidP="00B04CB7">
      <w:pPr>
        <w:pStyle w:val="a3"/>
        <w:spacing w:before="0" w:beforeAutospacing="0" w:after="0" w:afterAutospacing="0"/>
        <w:ind w:firstLine="567"/>
        <w:jc w:val="both"/>
      </w:pPr>
      <w:r w:rsidRPr="00B04CB7">
        <w:t xml:space="preserve">Відтак, нормами ст. 15 Закону України від 19.12.1995 р.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зі змінами і доповненнями (далі – Закон №481) встановлено, що ліцензія на роздрібну торгівлю алкогольними напоями або тютюновими виробами анулюється шляхом прийняття органом, який видав ліцензію, відповідного письмового розпорядження на підставі: </w:t>
      </w:r>
    </w:p>
    <w:p w:rsidR="00B04CB7" w:rsidRPr="00B04CB7" w:rsidRDefault="00B04CB7" w:rsidP="00B04CB7">
      <w:pPr>
        <w:pStyle w:val="a3"/>
        <w:spacing w:before="0" w:beforeAutospacing="0" w:after="0" w:afterAutospacing="0"/>
        <w:ind w:firstLine="567"/>
        <w:jc w:val="both"/>
      </w:pPr>
      <w:r w:rsidRPr="00B04CB7">
        <w:t xml:space="preserve">заяви суб’єкта господарювання (у тому числі іноземного суб’єкта господарювання, який діє через своє зареєстроване постійне представництво); </w:t>
      </w:r>
    </w:p>
    <w:p w:rsidR="00B04CB7" w:rsidRPr="00B04CB7" w:rsidRDefault="00B04CB7" w:rsidP="00B04CB7">
      <w:pPr>
        <w:pStyle w:val="a3"/>
        <w:spacing w:before="0" w:beforeAutospacing="0" w:after="0" w:afterAutospacing="0"/>
        <w:ind w:firstLine="567"/>
        <w:jc w:val="both"/>
      </w:pPr>
      <w:r w:rsidRPr="00B04CB7">
        <w:t xml:space="preserve">рішення про скасування державної реєстрації суб’єкта господарювання (у тому числі іноземного суб’єкта господарювання, який діє через своє зареєстроване постійне представництво); </w:t>
      </w:r>
    </w:p>
    <w:p w:rsidR="00B04CB7" w:rsidRPr="00B04CB7" w:rsidRDefault="00B04CB7" w:rsidP="00B04CB7">
      <w:pPr>
        <w:pStyle w:val="a3"/>
        <w:spacing w:before="0" w:beforeAutospacing="0" w:after="0" w:afterAutospacing="0"/>
        <w:ind w:firstLine="567"/>
        <w:jc w:val="both"/>
      </w:pPr>
      <w:r w:rsidRPr="00B04CB7">
        <w:t xml:space="preserve">несплати чергового платежу за ліцензію протягом 30 календарних днів від моменту призупинення ліцензії; </w:t>
      </w:r>
    </w:p>
    <w:p w:rsidR="00B04CB7" w:rsidRPr="00B04CB7" w:rsidRDefault="00B04CB7" w:rsidP="00B04CB7">
      <w:pPr>
        <w:pStyle w:val="a3"/>
        <w:spacing w:before="0" w:beforeAutospacing="0" w:after="0" w:afterAutospacing="0"/>
        <w:ind w:firstLine="567"/>
        <w:jc w:val="both"/>
      </w:pPr>
      <w:r w:rsidRPr="00B04CB7">
        <w:t xml:space="preserve">рішення суду про встановлення факту незаконного використання суб’єкта господарювання (у тому числі іноземним суб’єктом господарювання, який діє через своє зареєстроване постійне представництво) марок акцизного податку (стосовно імпортерів); </w:t>
      </w:r>
    </w:p>
    <w:p w:rsidR="00B04CB7" w:rsidRPr="00B04CB7" w:rsidRDefault="00B04CB7" w:rsidP="00B04CB7">
      <w:pPr>
        <w:pStyle w:val="a3"/>
        <w:spacing w:before="0" w:beforeAutospacing="0" w:after="0" w:afterAutospacing="0"/>
        <w:ind w:firstLine="567"/>
        <w:jc w:val="both"/>
      </w:pPr>
      <w:r w:rsidRPr="00B04CB7">
        <w:t xml:space="preserve">рішення суду про встановлення факту торгівлі суб’єктом господарювання (у тому числі іноземним суб’єктом господарювання, який діє через своє зареєстроване постійне представництво) алкогольними напоями або тютюновими виробами без марок акцизного податку; </w:t>
      </w:r>
    </w:p>
    <w:p w:rsidR="00B04CB7" w:rsidRPr="00B04CB7" w:rsidRDefault="00B04CB7" w:rsidP="00B04CB7">
      <w:pPr>
        <w:pStyle w:val="a3"/>
        <w:spacing w:before="0" w:beforeAutospacing="0" w:after="0" w:afterAutospacing="0"/>
        <w:ind w:firstLine="567"/>
        <w:jc w:val="both"/>
      </w:pPr>
      <w:r w:rsidRPr="00B04CB7">
        <w:t xml:space="preserve">рішення суду про встановлення факту переміщення суб’єктом господарювання (у тому числі іноземним суб’єктом господарювання, який діє через своє зареєстроване постійне представництво) алкогольних напоїв або тютюнових виробів поза митним контролем; </w:t>
      </w:r>
    </w:p>
    <w:p w:rsidR="00B04CB7" w:rsidRPr="00B04CB7" w:rsidRDefault="00B04CB7" w:rsidP="00B04CB7">
      <w:pPr>
        <w:pStyle w:val="a3"/>
        <w:spacing w:before="0" w:beforeAutospacing="0" w:after="0" w:afterAutospacing="0"/>
        <w:ind w:firstLine="567"/>
        <w:jc w:val="both"/>
      </w:pPr>
      <w:r w:rsidRPr="00B04CB7">
        <w:t>порушення вимог </w:t>
      </w:r>
      <w:hyperlink r:id="rId5" w:anchor="pn468" w:tgtFrame="_blank" w:history="1">
        <w:r w:rsidRPr="00B04CB7">
          <w:rPr>
            <w:rStyle w:val="a4"/>
          </w:rPr>
          <w:t>ст. 15-3 Закону №481</w:t>
        </w:r>
      </w:hyperlink>
      <w:r w:rsidRPr="00B04CB7">
        <w:t xml:space="preserve"> щодо продажу алкогольних напоїв, тютюнових виробів особам, які не досягли 18 років або у не визначених для цього місцях; </w:t>
      </w:r>
    </w:p>
    <w:p w:rsidR="00B04CB7" w:rsidRPr="00B04CB7" w:rsidRDefault="00B04CB7" w:rsidP="00B04CB7">
      <w:pPr>
        <w:pStyle w:val="a3"/>
        <w:spacing w:before="0" w:beforeAutospacing="0" w:after="0" w:afterAutospacing="0"/>
        <w:ind w:firstLine="567"/>
        <w:jc w:val="both"/>
      </w:pPr>
      <w:r w:rsidRPr="00B04CB7">
        <w:t xml:space="preserve">отримання від уповноважених органів інформації, що документи, копії яких подані разом із заявою на отримання ліцензії, не видавалися / не погоджувалися такими органами; </w:t>
      </w:r>
    </w:p>
    <w:p w:rsidR="00B04CB7" w:rsidRPr="00B04CB7" w:rsidRDefault="00B04CB7" w:rsidP="00B04CB7">
      <w:pPr>
        <w:pStyle w:val="a3"/>
        <w:spacing w:before="0" w:beforeAutospacing="0" w:after="0" w:afterAutospacing="0"/>
        <w:ind w:firstLine="567"/>
        <w:jc w:val="both"/>
      </w:pPr>
      <w:r w:rsidRPr="00B04CB7">
        <w:t xml:space="preserve">встановлення факту подання заявником недостовірних даних у документах, поданих разом із заявою на отримання ліцензії. </w:t>
      </w:r>
    </w:p>
    <w:p w:rsidR="00B04CB7" w:rsidRPr="00B04CB7" w:rsidRDefault="00B04CB7" w:rsidP="00B04CB7">
      <w:pPr>
        <w:pStyle w:val="a3"/>
        <w:spacing w:before="0" w:beforeAutospacing="0" w:after="0" w:afterAutospacing="0"/>
        <w:ind w:firstLine="567"/>
        <w:jc w:val="both"/>
      </w:pPr>
      <w:r w:rsidRPr="00B04CB7">
        <w:t xml:space="preserve">Ліцензія анулюється та вважається недійсною з моменту одержання суб’єктом господарювання письмового розпорядження про її анулювання. </w:t>
      </w:r>
    </w:p>
    <w:p w:rsidR="00E1192A" w:rsidRPr="00B04CB7" w:rsidRDefault="00E1192A" w:rsidP="00B04CB7">
      <w:pPr>
        <w:spacing w:after="0" w:line="240" w:lineRule="auto"/>
        <w:ind w:firstLine="567"/>
        <w:rPr>
          <w:sz w:val="24"/>
          <w:szCs w:val="24"/>
        </w:rPr>
      </w:pPr>
    </w:p>
    <w:sectPr w:rsidR="00E1192A" w:rsidRPr="00B04C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B7"/>
    <w:rsid w:val="00B04CB7"/>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6755"/>
  <w15:chartTrackingRefBased/>
  <w15:docId w15:val="{774BC206-F12A-4AD0-B9B2-2793184A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4CB7"/>
  </w:style>
  <w:style w:type="paragraph" w:styleId="1">
    <w:name w:val="heading 1"/>
    <w:basedOn w:val="a"/>
    <w:link w:val="10"/>
    <w:uiPriority w:val="9"/>
    <w:qFormat/>
    <w:rsid w:val="00B04C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B04CB7"/>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B04CB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1"/>
    <w:basedOn w:val="a"/>
    <w:rsid w:val="00B04C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04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073">
      <w:bodyDiv w:val="1"/>
      <w:marLeft w:val="0"/>
      <w:marRight w:val="0"/>
      <w:marTop w:val="0"/>
      <w:marBottom w:val="0"/>
      <w:divBdr>
        <w:top w:val="none" w:sz="0" w:space="0" w:color="auto"/>
        <w:left w:val="none" w:sz="0" w:space="0" w:color="auto"/>
        <w:bottom w:val="none" w:sz="0" w:space="0" w:color="auto"/>
        <w:right w:val="none" w:sz="0" w:space="0" w:color="auto"/>
      </w:divBdr>
    </w:div>
    <w:div w:id="533466861">
      <w:bodyDiv w:val="1"/>
      <w:marLeft w:val="0"/>
      <w:marRight w:val="0"/>
      <w:marTop w:val="0"/>
      <w:marBottom w:val="0"/>
      <w:divBdr>
        <w:top w:val="none" w:sz="0" w:space="0" w:color="auto"/>
        <w:left w:val="none" w:sz="0" w:space="0" w:color="auto"/>
        <w:bottom w:val="none" w:sz="0" w:space="0" w:color="auto"/>
        <w:right w:val="none" w:sz="0" w:space="0" w:color="auto"/>
      </w:divBdr>
    </w:div>
    <w:div w:id="1466123918">
      <w:bodyDiv w:val="1"/>
      <w:marLeft w:val="0"/>
      <w:marRight w:val="0"/>
      <w:marTop w:val="0"/>
      <w:marBottom w:val="0"/>
      <w:divBdr>
        <w:top w:val="none" w:sz="0" w:space="0" w:color="auto"/>
        <w:left w:val="none" w:sz="0" w:space="0" w:color="auto"/>
        <w:bottom w:val="none" w:sz="0" w:space="0" w:color="auto"/>
        <w:right w:val="none" w:sz="0" w:space="0" w:color="auto"/>
      </w:divBdr>
      <w:divsChild>
        <w:div w:id="1632711242">
          <w:marLeft w:val="0"/>
          <w:marRight w:val="0"/>
          <w:marTop w:val="0"/>
          <w:marBottom w:val="0"/>
          <w:divBdr>
            <w:top w:val="none" w:sz="0" w:space="0" w:color="auto"/>
            <w:left w:val="none" w:sz="0" w:space="0" w:color="auto"/>
            <w:bottom w:val="none" w:sz="0" w:space="0" w:color="auto"/>
            <w:right w:val="none" w:sz="0" w:space="0" w:color="auto"/>
          </w:divBdr>
        </w:div>
      </w:divsChild>
    </w:div>
    <w:div w:id="1560676635">
      <w:bodyDiv w:val="1"/>
      <w:marLeft w:val="0"/>
      <w:marRight w:val="0"/>
      <w:marTop w:val="0"/>
      <w:marBottom w:val="0"/>
      <w:divBdr>
        <w:top w:val="none" w:sz="0" w:space="0" w:color="auto"/>
        <w:left w:val="none" w:sz="0" w:space="0" w:color="auto"/>
        <w:bottom w:val="none" w:sz="0" w:space="0" w:color="auto"/>
        <w:right w:val="none" w:sz="0" w:space="0" w:color="auto"/>
      </w:divBdr>
      <w:divsChild>
        <w:div w:id="1835880563">
          <w:marLeft w:val="0"/>
          <w:marRight w:val="0"/>
          <w:marTop w:val="0"/>
          <w:marBottom w:val="0"/>
          <w:divBdr>
            <w:top w:val="none" w:sz="0" w:space="0" w:color="auto"/>
            <w:left w:val="none" w:sz="0" w:space="0" w:color="auto"/>
            <w:bottom w:val="none" w:sz="0" w:space="0" w:color="auto"/>
            <w:right w:val="none" w:sz="0" w:space="0" w:color="auto"/>
          </w:divBdr>
        </w:div>
      </w:divsChild>
    </w:div>
    <w:div w:id="1668362643">
      <w:bodyDiv w:val="1"/>
      <w:marLeft w:val="0"/>
      <w:marRight w:val="0"/>
      <w:marTop w:val="0"/>
      <w:marBottom w:val="0"/>
      <w:divBdr>
        <w:top w:val="none" w:sz="0" w:space="0" w:color="auto"/>
        <w:left w:val="none" w:sz="0" w:space="0" w:color="auto"/>
        <w:bottom w:val="none" w:sz="0" w:space="0" w:color="auto"/>
        <w:right w:val="none" w:sz="0" w:space="0" w:color="auto"/>
      </w:divBdr>
    </w:div>
    <w:div w:id="17160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dtkt.ua/doc/481/95-%D0%92%D0%A0?page=4"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4240</Words>
  <Characters>2417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2021-02-22T09:20:00Z</dcterms:created>
  <dcterms:modified xsi:type="dcterms:W3CDTF">2021-02-22T09:29:00Z</dcterms:modified>
</cp:coreProperties>
</file>