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018DF" w14:textId="68EB3333" w:rsidR="00F41FBA" w:rsidRPr="00BB573A" w:rsidRDefault="00BB573A" w:rsidP="00F41FBA">
      <w:pPr>
        <w:spacing w:after="120"/>
        <w:rPr>
          <w:sz w:val="22"/>
          <w:szCs w:val="22"/>
        </w:rPr>
      </w:pPr>
      <w:r w:rsidRPr="00BB573A">
        <w:rPr>
          <w:sz w:val="22"/>
          <w:szCs w:val="22"/>
          <w:lang w:val="uk-UA"/>
        </w:rPr>
        <w:t>26</w:t>
      </w:r>
      <w:r w:rsidRPr="00BB573A">
        <w:rPr>
          <w:sz w:val="22"/>
          <w:szCs w:val="22"/>
        </w:rPr>
        <w:t>.02</w:t>
      </w:r>
      <w:r w:rsidR="00E86D3F" w:rsidRPr="00BB573A">
        <w:rPr>
          <w:sz w:val="22"/>
          <w:szCs w:val="22"/>
        </w:rPr>
        <w:t>.2021</w:t>
      </w:r>
    </w:p>
    <w:p w14:paraId="102F03EF" w14:textId="77777777" w:rsidR="00BB573A" w:rsidRPr="00BB573A" w:rsidRDefault="00BB573A" w:rsidP="00BB573A">
      <w:pPr>
        <w:jc w:val="center"/>
        <w:rPr>
          <w:rFonts w:eastAsiaTheme="majorEastAsia" w:cstheme="majorBidi"/>
          <w:b/>
          <w:bCs/>
          <w:color w:val="000000" w:themeColor="text1"/>
          <w:sz w:val="22"/>
          <w:szCs w:val="22"/>
        </w:rPr>
      </w:pPr>
      <w:r w:rsidRPr="00BB573A">
        <w:rPr>
          <w:rFonts w:eastAsiaTheme="majorEastAsia" w:cstheme="majorBidi"/>
          <w:b/>
          <w:bCs/>
          <w:color w:val="000000" w:themeColor="text1"/>
          <w:sz w:val="22"/>
          <w:szCs w:val="22"/>
        </w:rPr>
        <w:t>Чернівцігаз: борги за доставку газу споживачі сплатять за рішенням суду</w:t>
      </w:r>
    </w:p>
    <w:p w14:paraId="76B6B0A7" w14:textId="45696A7F" w:rsidR="00BB573A" w:rsidRPr="00BB573A" w:rsidRDefault="00BB573A" w:rsidP="00BB573A">
      <w:pPr>
        <w:rPr>
          <w:i/>
          <w:sz w:val="22"/>
          <w:szCs w:val="22"/>
          <w:lang w:val="uk-UA"/>
        </w:rPr>
      </w:pPr>
      <w:r w:rsidRPr="00BB573A">
        <w:rPr>
          <w:i/>
          <w:sz w:val="22"/>
          <w:szCs w:val="22"/>
          <w:lang w:val="uk-UA"/>
        </w:rPr>
        <w:t>При виникненні заборгованості за доставку газу, незалежно від суми боргу, АТ «Чернівціга</w:t>
      </w:r>
      <w:r w:rsidRPr="00BB573A">
        <w:rPr>
          <w:i/>
          <w:sz w:val="22"/>
          <w:szCs w:val="22"/>
          <w:lang w:val="uk-UA"/>
        </w:rPr>
        <w:t>з» має право звернутися до суду.</w:t>
      </w:r>
    </w:p>
    <w:p w14:paraId="59A3E5C9" w14:textId="77777777" w:rsidR="00BB573A" w:rsidRPr="00BB573A" w:rsidRDefault="00BB573A" w:rsidP="00BB573A">
      <w:pPr>
        <w:jc w:val="both"/>
        <w:rPr>
          <w:sz w:val="22"/>
          <w:szCs w:val="22"/>
          <w:lang w:val="uk-UA"/>
        </w:rPr>
      </w:pPr>
      <w:r w:rsidRPr="00BB573A">
        <w:rPr>
          <w:sz w:val="22"/>
          <w:szCs w:val="22"/>
          <w:lang w:val="uk-UA"/>
        </w:rPr>
        <w:t>У лютому заборгованість побутових споживачів Чернівецької області за доставку газу перевищила 34,3 млн гривень. Найбільше заборгували споживачі газу Чернівецького та Новоселицького відділень -14,5 млн грн та 6,7 млн грн відповідно.</w:t>
      </w:r>
    </w:p>
    <w:p w14:paraId="7FB3383E" w14:textId="77777777" w:rsidR="00BB573A" w:rsidRPr="00BB573A" w:rsidRDefault="00BB573A" w:rsidP="00BB573A">
      <w:pPr>
        <w:jc w:val="both"/>
        <w:rPr>
          <w:sz w:val="22"/>
          <w:szCs w:val="22"/>
          <w:lang w:val="uk-UA"/>
        </w:rPr>
      </w:pPr>
      <w:r w:rsidRPr="00BB573A">
        <w:rPr>
          <w:sz w:val="22"/>
          <w:szCs w:val="22"/>
          <w:lang w:val="uk-UA"/>
        </w:rPr>
        <w:t>Якщо споживач кілька місяців не сплачує за послугу розподілу природного газу, він має усі шанси сплачувати рахунки в примусовому порядку.</w:t>
      </w:r>
    </w:p>
    <w:p w14:paraId="198195C4" w14:textId="77777777" w:rsidR="00BB573A" w:rsidRPr="00BB573A" w:rsidRDefault="00BB573A" w:rsidP="00BB573A">
      <w:pPr>
        <w:jc w:val="both"/>
        <w:rPr>
          <w:sz w:val="22"/>
          <w:szCs w:val="22"/>
          <w:lang w:val="uk-UA"/>
        </w:rPr>
      </w:pPr>
      <w:r w:rsidRPr="00BB573A">
        <w:rPr>
          <w:sz w:val="22"/>
          <w:szCs w:val="22"/>
          <w:lang w:val="uk-UA"/>
        </w:rPr>
        <w:t>На першому етапі суд розглядає справу за спрощеною формою, без судового засідання і виклику сторін. На основі поданих документів, виносить рішення – судовий наказ.</w:t>
      </w:r>
    </w:p>
    <w:p w14:paraId="1B5B41C5" w14:textId="77777777" w:rsidR="00BB573A" w:rsidRPr="00BB573A" w:rsidRDefault="00BB573A" w:rsidP="00BB573A">
      <w:pPr>
        <w:jc w:val="both"/>
        <w:rPr>
          <w:sz w:val="22"/>
          <w:szCs w:val="22"/>
          <w:lang w:val="uk-UA"/>
        </w:rPr>
      </w:pPr>
      <w:r w:rsidRPr="00BB573A">
        <w:rPr>
          <w:sz w:val="22"/>
          <w:szCs w:val="22"/>
          <w:lang w:val="uk-UA"/>
        </w:rPr>
        <w:t>Якщо споживач-боржник не погоджується з цим та скасовує рішення, компанія йде іншим шляхом – звертається до суду в позовному порядку.</w:t>
      </w:r>
    </w:p>
    <w:p w14:paraId="16F6D393" w14:textId="77777777" w:rsidR="00BB573A" w:rsidRPr="00BB573A" w:rsidRDefault="00BB573A" w:rsidP="00BB573A">
      <w:pPr>
        <w:jc w:val="both"/>
        <w:rPr>
          <w:sz w:val="22"/>
          <w:szCs w:val="22"/>
          <w:lang w:val="uk-UA"/>
        </w:rPr>
      </w:pPr>
      <w:r w:rsidRPr="00BB573A">
        <w:rPr>
          <w:sz w:val="22"/>
          <w:szCs w:val="22"/>
          <w:lang w:val="uk-UA"/>
        </w:rPr>
        <w:t>«Скасування судового наказу не гарантує, що споживач уникне сплати заборгованості. Адже, після цього, компанія повторно звертається до суду, і як показує практика, - більшість рішень на користь компанії», - пояснює комерційний директор АТ «Чернівцігаз» Дмитро Голубченко.</w:t>
      </w:r>
    </w:p>
    <w:p w14:paraId="161F59F0" w14:textId="77777777" w:rsidR="00BB573A" w:rsidRPr="00BB573A" w:rsidRDefault="00BB573A" w:rsidP="00BB573A">
      <w:pPr>
        <w:jc w:val="both"/>
        <w:rPr>
          <w:sz w:val="22"/>
          <w:szCs w:val="22"/>
          <w:lang w:val="uk-UA"/>
        </w:rPr>
      </w:pPr>
      <w:r w:rsidRPr="00BB573A">
        <w:rPr>
          <w:sz w:val="22"/>
          <w:szCs w:val="22"/>
          <w:lang w:val="uk-UA"/>
        </w:rPr>
        <w:t>Задоволення позовних вимог компанії передбачає сплату боргу та всіх судових витрат, які покладаються на боржника.</w:t>
      </w:r>
    </w:p>
    <w:p w14:paraId="4BCA141E" w14:textId="77777777" w:rsidR="00BB573A" w:rsidRPr="00BB573A" w:rsidRDefault="00BB573A" w:rsidP="00BB573A">
      <w:pPr>
        <w:jc w:val="both"/>
        <w:rPr>
          <w:sz w:val="22"/>
          <w:szCs w:val="22"/>
          <w:lang w:val="uk-UA"/>
        </w:rPr>
      </w:pPr>
      <w:r w:rsidRPr="00BB573A">
        <w:rPr>
          <w:sz w:val="22"/>
          <w:szCs w:val="22"/>
          <w:lang w:val="uk-UA"/>
        </w:rPr>
        <w:t>«Втрата субсидії, оплата юридичних послуг та судових витрат, виконавчого збору, а в окремих випадках – заборона виїзду за кордон – саме такі наслідки чекають на злісних боржників компанії», - продовжує Дмитро Голубченко.</w:t>
      </w:r>
    </w:p>
    <w:p w14:paraId="2272AB20" w14:textId="77777777" w:rsidR="00BB573A" w:rsidRPr="00BB573A" w:rsidRDefault="00BB573A" w:rsidP="00BB573A">
      <w:pPr>
        <w:jc w:val="both"/>
        <w:rPr>
          <w:sz w:val="22"/>
          <w:szCs w:val="22"/>
          <w:lang w:val="uk-UA"/>
        </w:rPr>
      </w:pPr>
      <w:r w:rsidRPr="00BB573A">
        <w:rPr>
          <w:sz w:val="22"/>
          <w:szCs w:val="22"/>
          <w:lang w:val="uk-UA"/>
        </w:rPr>
        <w:t>У 2021 році судовий збір за видачу наказу становить 227 грн, а у разі звернення з позовною заявою, мінімальна сума складе 2270 грн.</w:t>
      </w:r>
    </w:p>
    <w:p w14:paraId="2DC9E00D" w14:textId="34A51FE6" w:rsidR="00BB573A" w:rsidRDefault="00BB573A" w:rsidP="00BB573A">
      <w:pPr>
        <w:jc w:val="both"/>
        <w:rPr>
          <w:sz w:val="22"/>
          <w:szCs w:val="22"/>
          <w:lang w:val="uk-UA"/>
        </w:rPr>
      </w:pPr>
      <w:r w:rsidRPr="00BB573A">
        <w:rPr>
          <w:sz w:val="22"/>
          <w:szCs w:val="22"/>
          <w:lang w:val="uk-UA"/>
        </w:rPr>
        <w:t>Потрібно зауважити, що у випадку несвоєчасної оплати заборгованості, після винесення судового рішення, споживачу-боржнику доведеться сплатити ще й виконавчий збір – 10% від суми боргу.</w:t>
      </w:r>
    </w:p>
    <w:p w14:paraId="6D244D7B" w14:textId="77777777" w:rsidR="00365D52" w:rsidRPr="00BB573A" w:rsidRDefault="00365D52" w:rsidP="00BB573A">
      <w:pPr>
        <w:jc w:val="both"/>
        <w:rPr>
          <w:sz w:val="22"/>
          <w:szCs w:val="22"/>
          <w:lang w:val="uk-UA"/>
        </w:rPr>
      </w:pPr>
      <w:bookmarkStart w:id="0" w:name="_GoBack"/>
      <w:bookmarkEnd w:id="0"/>
    </w:p>
    <w:p w14:paraId="2B55A505" w14:textId="77777777" w:rsidR="00F464A5" w:rsidRPr="00BB573A" w:rsidRDefault="00F464A5" w:rsidP="00F464A5">
      <w:pPr>
        <w:shd w:val="clear" w:color="auto" w:fill="FFFFFF"/>
        <w:jc w:val="both"/>
        <w:textAlignment w:val="baseline"/>
        <w:rPr>
          <w:rFonts w:eastAsiaTheme="majorEastAsia" w:cstheme="majorBidi"/>
          <w:b/>
          <w:bCs/>
          <w:color w:val="000000" w:themeColor="text1"/>
          <w:sz w:val="16"/>
          <w:szCs w:val="16"/>
          <w:lang w:val="uk-UA"/>
        </w:rPr>
      </w:pPr>
      <w:r w:rsidRPr="00BB573A">
        <w:rPr>
          <w:rFonts w:eastAsiaTheme="majorEastAsia" w:cstheme="majorBidi"/>
          <w:b/>
          <w:bCs/>
          <w:color w:val="000000" w:themeColor="text1"/>
          <w:sz w:val="16"/>
          <w:szCs w:val="16"/>
          <w:lang w:val="uk-UA"/>
        </w:rPr>
        <w:t>ДОВІДКА</w:t>
      </w:r>
    </w:p>
    <w:p w14:paraId="0FA878D3" w14:textId="1D0CBD97" w:rsidR="00F464A5" w:rsidRPr="00BB573A" w:rsidRDefault="00F464A5" w:rsidP="00F464A5">
      <w:pPr>
        <w:jc w:val="both"/>
        <w:rPr>
          <w:sz w:val="16"/>
          <w:szCs w:val="16"/>
        </w:rPr>
      </w:pPr>
      <w:r w:rsidRPr="00BB573A">
        <w:rPr>
          <w:sz w:val="16"/>
          <w:szCs w:val="16"/>
          <w:lang w:val="uk-UA"/>
        </w:rPr>
        <w:t xml:space="preserve">Акціонерне товариство «Чернівцігаз» єдина на території Чернівецької області компанія-ліцензіат з розподілу природного газу. </w:t>
      </w:r>
      <w:r w:rsidRPr="00BB573A">
        <w:rPr>
          <w:sz w:val="16"/>
          <w:szCs w:val="16"/>
        </w:rPr>
        <w:t>АТ «Чернівцігаз» експлуат</w:t>
      </w:r>
      <w:r w:rsidR="00F126D1" w:rsidRPr="00BB573A">
        <w:rPr>
          <w:sz w:val="16"/>
          <w:szCs w:val="16"/>
        </w:rPr>
        <w:t>ує 8 788 км. газопроводів. У 2020</w:t>
      </w:r>
      <w:r w:rsidRPr="00BB573A">
        <w:rPr>
          <w:sz w:val="16"/>
          <w:szCs w:val="16"/>
        </w:rPr>
        <w:t xml:space="preserve"> році підприємст</w:t>
      </w:r>
      <w:r w:rsidR="00F126D1" w:rsidRPr="00BB573A">
        <w:rPr>
          <w:sz w:val="16"/>
          <w:szCs w:val="16"/>
        </w:rPr>
        <w:t>во протранспортувало близько 254,5</w:t>
      </w:r>
      <w:r w:rsidRPr="00BB573A">
        <w:rPr>
          <w:sz w:val="16"/>
          <w:szCs w:val="16"/>
        </w:rPr>
        <w:t xml:space="preserve"> млн. м. куб. природного газу. Клієнтами компанії є понад 230 тисяч сімей Чернівецької області та більше 3 тисяч підприємств, установ і організацій. АТ «Чернівцігаз» є одним з найбільших роботодавців Чернівецької області. Штат компанії становить близько 1100 осіб. </w:t>
      </w:r>
    </w:p>
    <w:p w14:paraId="4AB13300" w14:textId="3F274271" w:rsidR="00F126D1" w:rsidRPr="00BB573A" w:rsidRDefault="00F464A5">
      <w:pPr>
        <w:jc w:val="both"/>
        <w:rPr>
          <w:sz w:val="16"/>
          <w:szCs w:val="16"/>
        </w:rPr>
      </w:pPr>
      <w:r w:rsidRPr="00BB573A">
        <w:rPr>
          <w:sz w:val="16"/>
          <w:szCs w:val="16"/>
        </w:rPr>
        <w:t>Регіональна Газова Компанія – сервісна компанія, яка розробляє інноваційні та комплексні рішення для енергетичного сектору, спрямовані на підвищення якості клієнтського обслуговування, модернізацію галузі та впровадження європейських стандартів роботи операторів ГРМ. Під брендом РГК працює 20 газорозподільних компаній, в яких зайняті 38 тисяч фахівців. Вони обслуговують 250 тис. км газопроводів та понад 8 млн. споживачів газу.</w:t>
      </w:r>
    </w:p>
    <w:sectPr w:rsidR="00F126D1" w:rsidRPr="00BB573A" w:rsidSect="005B77A9">
      <w:headerReference w:type="default" r:id="rId6"/>
      <w:footerReference w:type="default" r:id="rId7"/>
      <w:type w:val="continuous"/>
      <w:pgSz w:w="11900" w:h="16840"/>
      <w:pgMar w:top="3572" w:right="1304" w:bottom="1786" w:left="1304" w:header="102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69CF" w14:textId="77777777" w:rsidR="00523EDF" w:rsidRDefault="00523EDF" w:rsidP="00525B5B">
      <w:pPr>
        <w:spacing w:line="240" w:lineRule="auto"/>
      </w:pPr>
      <w:r>
        <w:separator/>
      </w:r>
    </w:p>
  </w:endnote>
  <w:endnote w:type="continuationSeparator" w:id="0">
    <w:p w14:paraId="5CADA445" w14:textId="77777777" w:rsidR="00523EDF" w:rsidRDefault="00523EDF" w:rsidP="0052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77FF" w14:textId="356EEE83" w:rsidR="00A71D17" w:rsidRDefault="007E14CC">
    <w:pPr>
      <w:pStyle w:val="a6"/>
    </w:pPr>
    <w:r>
      <w:rPr>
        <w:lang w:eastAsia="ru-RU"/>
      </w:rPr>
      <mc:AlternateContent>
        <mc:Choice Requires="wps">
          <w:drawing>
            <wp:anchor distT="0" distB="0" distL="114300" distR="114300" simplePos="0" relativeHeight="251664384" behindDoc="0" locked="0" layoutInCell="1" allowOverlap="1" wp14:anchorId="106BE3D0" wp14:editId="7FE0961E">
              <wp:simplePos x="0" y="0"/>
              <wp:positionH relativeFrom="page">
                <wp:posOffset>4410074</wp:posOffset>
              </wp:positionH>
              <wp:positionV relativeFrom="page">
                <wp:posOffset>9991725</wp:posOffset>
              </wp:positionV>
              <wp:extent cx="239077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90775"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6F1C35" w14:textId="10DEA724" w:rsidR="00E83D77" w:rsidRPr="00D408BF" w:rsidRDefault="00E83D77" w:rsidP="00090D8F">
                          <w:pPr>
                            <w:pStyle w:val="aa"/>
                            <w:spacing w:line="240" w:lineRule="exact"/>
                            <w:rPr>
                              <w:color w:val="002549"/>
                              <w:lang w:val="uk-UA"/>
                            </w:rPr>
                          </w:pPr>
                          <w:r w:rsidRPr="008E5B26">
                            <w:rPr>
                              <w:color w:val="002549"/>
                            </w:rPr>
                            <w:t xml:space="preserve">Тел.: +380 </w:t>
                          </w:r>
                          <w:r w:rsidR="00D408BF" w:rsidRPr="00D408BF">
                            <w:rPr>
                              <w:color w:val="002549"/>
                            </w:rPr>
                            <w:t>37</w:t>
                          </w:r>
                          <w:r w:rsidR="007E14CC" w:rsidRPr="00F96FF6">
                            <w:rPr>
                              <w:color w:val="002549"/>
                            </w:rPr>
                            <w:t xml:space="preserve"> </w:t>
                          </w:r>
                          <w:r w:rsidR="00D408BF" w:rsidRPr="00D408BF">
                            <w:rPr>
                              <w:color w:val="002549"/>
                            </w:rPr>
                            <w:t xml:space="preserve">254 </w:t>
                          </w:r>
                          <w:r w:rsidR="00D408BF">
                            <w:rPr>
                              <w:color w:val="002549"/>
                              <w:lang w:val="uk-UA"/>
                            </w:rPr>
                            <w:t>90 04</w:t>
                          </w:r>
                          <w:r w:rsidRPr="008E5B26">
                            <w:rPr>
                              <w:color w:val="002549"/>
                            </w:rPr>
                            <w:t xml:space="preserve">, Факс: +380 </w:t>
                          </w:r>
                          <w:r w:rsidR="00D408BF">
                            <w:rPr>
                              <w:color w:val="002549"/>
                              <w:lang w:val="uk-UA"/>
                            </w:rPr>
                            <w:t>37</w:t>
                          </w:r>
                          <w:r w:rsidR="007E14CC">
                            <w:rPr>
                              <w:color w:val="002549"/>
                              <w:lang w:val="uk-UA"/>
                            </w:rPr>
                            <w:t xml:space="preserve"> </w:t>
                          </w:r>
                          <w:r w:rsidR="00D408BF">
                            <w:rPr>
                              <w:color w:val="002549"/>
                              <w:lang w:val="uk-UA"/>
                            </w:rPr>
                            <w:t>254 91 66</w:t>
                          </w:r>
                        </w:p>
                        <w:p w14:paraId="03E47D63" w14:textId="106C0CD9" w:rsidR="00E83D77" w:rsidRPr="00F464A5" w:rsidRDefault="00523EDF" w:rsidP="00090D8F">
                          <w:pPr>
                            <w:pStyle w:val="aa"/>
                            <w:spacing w:line="240" w:lineRule="exact"/>
                            <w:rPr>
                              <w:color w:val="002549"/>
                              <w:lang w:val="uk-UA"/>
                            </w:rPr>
                          </w:pPr>
                          <w:hyperlink r:id="rId1" w:history="1">
                            <w:r w:rsidR="00F41FBA" w:rsidRPr="00F41FBA">
                              <w:rPr>
                                <w:color w:val="002549"/>
                                <w:lang w:val="en-US"/>
                              </w:rPr>
                              <w:t>http</w:t>
                            </w:r>
                            <w:r w:rsidR="00F41FBA" w:rsidRPr="00F41FBA">
                              <w:rPr>
                                <w:color w:val="002549"/>
                                <w:lang w:val="uk-UA"/>
                              </w:rPr>
                              <w:t>://</w:t>
                            </w:r>
                            <w:r w:rsidR="00F41FBA" w:rsidRPr="00F41FBA">
                              <w:rPr>
                                <w:color w:val="002549"/>
                                <w:lang w:val="en-US"/>
                              </w:rPr>
                              <w:t>cv</w:t>
                            </w:r>
                            <w:r w:rsidR="00F41FBA" w:rsidRPr="00F41FBA">
                              <w:rPr>
                                <w:color w:val="002549"/>
                                <w:lang w:val="uk-UA"/>
                              </w:rPr>
                              <w:t>.</w:t>
                            </w:r>
                            <w:r w:rsidR="00F41FBA" w:rsidRPr="00F41FBA">
                              <w:rPr>
                                <w:color w:val="002549"/>
                                <w:lang w:val="en-US"/>
                              </w:rPr>
                              <w:t>dsoua</w:t>
                            </w:r>
                            <w:r w:rsidR="00F41FBA" w:rsidRPr="00F41FBA">
                              <w:rPr>
                                <w:color w:val="002549"/>
                                <w:lang w:val="uk-UA"/>
                              </w:rPr>
                              <w:t>.</w:t>
                            </w:r>
                            <w:r w:rsidR="00F41FBA" w:rsidRPr="00F41FBA">
                              <w:rPr>
                                <w:color w:val="002549"/>
                                <w:lang w:val="en-US"/>
                              </w:rPr>
                              <w:t>com</w:t>
                            </w:r>
                          </w:hyperlink>
                          <w:r w:rsidR="00F41FBA" w:rsidRPr="00F41FBA">
                            <w:rPr>
                              <w:color w:val="002549"/>
                              <w:lang w:val="uk-UA"/>
                            </w:rPr>
                            <w:t xml:space="preserve"> </w:t>
                          </w:r>
                          <w:r w:rsidR="00D408BF" w:rsidRPr="00F464A5">
                            <w:rPr>
                              <w:color w:val="002549"/>
                              <w:lang w:val="uk-UA"/>
                            </w:rPr>
                            <w:t xml:space="preserve"> </w:t>
                          </w:r>
                          <w:r w:rsidR="00D408BF">
                            <w:rPr>
                              <w:color w:val="002549"/>
                              <w:lang w:val="en-US"/>
                            </w:rPr>
                            <w:t>office</w:t>
                          </w:r>
                          <w:r w:rsidR="00D408BF" w:rsidRPr="00F464A5">
                            <w:rPr>
                              <w:color w:val="002549"/>
                              <w:lang w:val="uk-UA"/>
                            </w:rPr>
                            <w:t>@</w:t>
                          </w:r>
                          <w:r w:rsidR="00D408BF">
                            <w:rPr>
                              <w:color w:val="002549"/>
                              <w:lang w:val="en-US"/>
                            </w:rPr>
                            <w:t>cvgas</w:t>
                          </w:r>
                          <w:r w:rsidR="00D408BF" w:rsidRPr="00F464A5">
                            <w:rPr>
                              <w:color w:val="002549"/>
                              <w:lang w:val="uk-UA"/>
                            </w:rPr>
                            <w:t>.</w:t>
                          </w:r>
                          <w:r w:rsidR="00D408BF">
                            <w:rPr>
                              <w:color w:val="002549"/>
                              <w:lang w:val="en-US"/>
                            </w:rPr>
                            <w:t>com</w:t>
                          </w:r>
                          <w:r w:rsidR="00D408BF" w:rsidRPr="00F464A5">
                            <w:rPr>
                              <w:color w:val="002549"/>
                              <w:lang w:val="uk-UA"/>
                            </w:rPr>
                            <w:t>.</w:t>
                          </w:r>
                          <w:r w:rsidR="00D408BF">
                            <w:rPr>
                              <w:color w:val="002549"/>
                              <w:lang w:val="en-US"/>
                            </w:rPr>
                            <w: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BE3D0" id="_x0000_t202" coordsize="21600,21600" o:spt="202" path="m,l,21600r21600,l21600,xe">
              <v:stroke joinstyle="miter"/>
              <v:path gradientshapeok="t" o:connecttype="rect"/>
            </v:shapetype>
            <v:shape id="Text Box 6" o:spid="_x0000_s1026" type="#_x0000_t202" style="position:absolute;margin-left:347.25pt;margin-top:786.75pt;width:188.25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" filled="f" stroked="f">
              <v:textbox inset="0,0,0,0">
                <w:txbxContent>
                  <w:p w14:paraId="656F1C35" w14:textId="10DEA724" w:rsidR="00E83D77" w:rsidRPr="00D408BF" w:rsidRDefault="00E83D77" w:rsidP="00090D8F">
                    <w:pPr>
                      <w:pStyle w:val="aa"/>
                      <w:spacing w:line="240" w:lineRule="exact"/>
                      <w:rPr>
                        <w:color w:val="002549"/>
                        <w:lang w:val="uk-UA"/>
                      </w:rPr>
                    </w:pPr>
                    <w:r w:rsidRPr="008E5B26">
                      <w:rPr>
                        <w:color w:val="002549"/>
                      </w:rPr>
                      <w:t xml:space="preserve">Тел.: +380 </w:t>
                    </w:r>
                    <w:r w:rsidR="00D408BF" w:rsidRPr="00D408BF">
                      <w:rPr>
                        <w:color w:val="002549"/>
                      </w:rPr>
                      <w:t>37</w:t>
                    </w:r>
                    <w:r w:rsidR="007E14CC" w:rsidRPr="00F96FF6">
                      <w:rPr>
                        <w:color w:val="002549"/>
                      </w:rPr>
                      <w:t xml:space="preserve"> </w:t>
                    </w:r>
                    <w:r w:rsidR="00D408BF" w:rsidRPr="00D408BF">
                      <w:rPr>
                        <w:color w:val="002549"/>
                      </w:rPr>
                      <w:t xml:space="preserve">254 </w:t>
                    </w:r>
                    <w:r w:rsidR="00D408BF">
                      <w:rPr>
                        <w:color w:val="002549"/>
                        <w:lang w:val="uk-UA"/>
                      </w:rPr>
                      <w:t>90 04</w:t>
                    </w:r>
                    <w:r w:rsidRPr="008E5B26">
                      <w:rPr>
                        <w:color w:val="002549"/>
                      </w:rPr>
                      <w:t xml:space="preserve">, Факс: +380 </w:t>
                    </w:r>
                    <w:r w:rsidR="00D408BF">
                      <w:rPr>
                        <w:color w:val="002549"/>
                        <w:lang w:val="uk-UA"/>
                      </w:rPr>
                      <w:t>37</w:t>
                    </w:r>
                    <w:r w:rsidR="007E14CC">
                      <w:rPr>
                        <w:color w:val="002549"/>
                        <w:lang w:val="uk-UA"/>
                      </w:rPr>
                      <w:t xml:space="preserve"> </w:t>
                    </w:r>
                    <w:r w:rsidR="00D408BF">
                      <w:rPr>
                        <w:color w:val="002549"/>
                        <w:lang w:val="uk-UA"/>
                      </w:rPr>
                      <w:t>254 91 66</w:t>
                    </w:r>
                  </w:p>
                  <w:p w14:paraId="03E47D63" w14:textId="106C0CD9" w:rsidR="00E83D77" w:rsidRPr="00F464A5" w:rsidRDefault="00523EDF" w:rsidP="00090D8F">
                    <w:pPr>
                      <w:pStyle w:val="aa"/>
                      <w:spacing w:line="240" w:lineRule="exact"/>
                      <w:rPr>
                        <w:color w:val="002549"/>
                        <w:lang w:val="uk-UA"/>
                      </w:rPr>
                    </w:pPr>
                    <w:hyperlink r:id="rId2" w:history="1">
                      <w:r w:rsidR="00F41FBA" w:rsidRPr="00F41FBA">
                        <w:rPr>
                          <w:color w:val="002549"/>
                          <w:lang w:val="en-US"/>
                        </w:rPr>
                        <w:t>http</w:t>
                      </w:r>
                      <w:r w:rsidR="00F41FBA" w:rsidRPr="00F41FBA">
                        <w:rPr>
                          <w:color w:val="002549"/>
                          <w:lang w:val="uk-UA"/>
                        </w:rPr>
                        <w:t>://</w:t>
                      </w:r>
                      <w:r w:rsidR="00F41FBA" w:rsidRPr="00F41FBA">
                        <w:rPr>
                          <w:color w:val="002549"/>
                          <w:lang w:val="en-US"/>
                        </w:rPr>
                        <w:t>cv</w:t>
                      </w:r>
                      <w:r w:rsidR="00F41FBA" w:rsidRPr="00F41FBA">
                        <w:rPr>
                          <w:color w:val="002549"/>
                          <w:lang w:val="uk-UA"/>
                        </w:rPr>
                        <w:t>.</w:t>
                      </w:r>
                      <w:r w:rsidR="00F41FBA" w:rsidRPr="00F41FBA">
                        <w:rPr>
                          <w:color w:val="002549"/>
                          <w:lang w:val="en-US"/>
                        </w:rPr>
                        <w:t>dsoua</w:t>
                      </w:r>
                      <w:r w:rsidR="00F41FBA" w:rsidRPr="00F41FBA">
                        <w:rPr>
                          <w:color w:val="002549"/>
                          <w:lang w:val="uk-UA"/>
                        </w:rPr>
                        <w:t>.</w:t>
                      </w:r>
                      <w:r w:rsidR="00F41FBA" w:rsidRPr="00F41FBA">
                        <w:rPr>
                          <w:color w:val="002549"/>
                          <w:lang w:val="en-US"/>
                        </w:rPr>
                        <w:t>com</w:t>
                      </w:r>
                    </w:hyperlink>
                    <w:r w:rsidR="00F41FBA" w:rsidRPr="00F41FBA">
                      <w:rPr>
                        <w:color w:val="002549"/>
                        <w:lang w:val="uk-UA"/>
                      </w:rPr>
                      <w:t xml:space="preserve"> </w:t>
                    </w:r>
                    <w:r w:rsidR="00D408BF" w:rsidRPr="00F464A5">
                      <w:rPr>
                        <w:color w:val="002549"/>
                        <w:lang w:val="uk-UA"/>
                      </w:rPr>
                      <w:t xml:space="preserve"> </w:t>
                    </w:r>
                    <w:r w:rsidR="00D408BF">
                      <w:rPr>
                        <w:color w:val="002549"/>
                        <w:lang w:val="en-US"/>
                      </w:rPr>
                      <w:t>office</w:t>
                    </w:r>
                    <w:r w:rsidR="00D408BF" w:rsidRPr="00F464A5">
                      <w:rPr>
                        <w:color w:val="002549"/>
                        <w:lang w:val="uk-UA"/>
                      </w:rPr>
                      <w:t>@</w:t>
                    </w:r>
                    <w:r w:rsidR="00D408BF">
                      <w:rPr>
                        <w:color w:val="002549"/>
                        <w:lang w:val="en-US"/>
                      </w:rPr>
                      <w:t>cvgas</w:t>
                    </w:r>
                    <w:r w:rsidR="00D408BF" w:rsidRPr="00F464A5">
                      <w:rPr>
                        <w:color w:val="002549"/>
                        <w:lang w:val="uk-UA"/>
                      </w:rPr>
                      <w:t>.</w:t>
                    </w:r>
                    <w:r w:rsidR="00D408BF">
                      <w:rPr>
                        <w:color w:val="002549"/>
                        <w:lang w:val="en-US"/>
                      </w:rPr>
                      <w:t>com</w:t>
                    </w:r>
                    <w:r w:rsidR="00D408BF" w:rsidRPr="00F464A5">
                      <w:rPr>
                        <w:color w:val="002549"/>
                        <w:lang w:val="uk-UA"/>
                      </w:rPr>
                      <w:t>.</w:t>
                    </w:r>
                    <w:r w:rsidR="00D408BF">
                      <w:rPr>
                        <w:color w:val="002549"/>
                        <w:lang w:val="en-US"/>
                      </w:rPr>
                      <w:t>ua</w:t>
                    </w:r>
                  </w:p>
                </w:txbxContent>
              </v:textbox>
              <w10:wrap anchorx="page" anchory="page"/>
            </v:shape>
          </w:pict>
        </mc:Fallback>
      </mc:AlternateContent>
    </w:r>
    <w:r w:rsidR="00E771B3">
      <w:rPr>
        <w:lang w:eastAsia="ru-RU"/>
      </w:rPr>
      <mc:AlternateContent>
        <mc:Choice Requires="wps">
          <w:drawing>
            <wp:anchor distT="0" distB="0" distL="114300" distR="114300" simplePos="0" relativeHeight="251662336" behindDoc="0" locked="0" layoutInCell="1" allowOverlap="1" wp14:anchorId="1416A268" wp14:editId="7BC0F240">
              <wp:simplePos x="0" y="0"/>
              <wp:positionH relativeFrom="page">
                <wp:posOffset>828040</wp:posOffset>
              </wp:positionH>
              <wp:positionV relativeFrom="page">
                <wp:posOffset>9995535</wp:posOffset>
              </wp:positionV>
              <wp:extent cx="3455670" cy="323850"/>
              <wp:effectExtent l="0" t="0" r="11430" b="6350"/>
              <wp:wrapNone/>
              <wp:docPr id="5" name="Text Box 5"/>
              <wp:cNvGraphicFramePr/>
              <a:graphic xmlns:a="http://schemas.openxmlformats.org/drawingml/2006/main">
                <a:graphicData uri="http://schemas.microsoft.com/office/word/2010/wordprocessingShape">
                  <wps:wsp>
                    <wps:cNvSpPr txBox="1"/>
                    <wps:spPr>
                      <a:xfrm>
                        <a:off x="0" y="0"/>
                        <a:ext cx="345567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7D80C1E" w14:textId="6A5BA36C" w:rsidR="006313EC" w:rsidRPr="008E5B26" w:rsidRDefault="006313EC" w:rsidP="00090D8F">
                          <w:pPr>
                            <w:pStyle w:val="aa"/>
                            <w:spacing w:line="240" w:lineRule="exact"/>
                            <w:rPr>
                              <w:color w:val="002549"/>
                            </w:rPr>
                          </w:pPr>
                          <w:r w:rsidRPr="008E5B26">
                            <w:rPr>
                              <w:color w:val="002549"/>
                            </w:rPr>
                            <w:t>АТ «</w:t>
                          </w:r>
                          <w:r w:rsidR="00D408BF">
                            <w:rPr>
                              <w:color w:val="002549"/>
                              <w:lang w:val="uk-UA"/>
                            </w:rPr>
                            <w:t>Чернівцігаз</w:t>
                          </w:r>
                          <w:r w:rsidRPr="008E5B26">
                            <w:rPr>
                              <w:color w:val="002549"/>
                            </w:rPr>
                            <w:t>»</w:t>
                          </w:r>
                        </w:p>
                        <w:p w14:paraId="1D43F171" w14:textId="4A3EDA23" w:rsidR="00A71D17" w:rsidRPr="008E5B26" w:rsidRDefault="006313EC" w:rsidP="00090D8F">
                          <w:pPr>
                            <w:pStyle w:val="aa"/>
                            <w:spacing w:line="240" w:lineRule="exact"/>
                            <w:rPr>
                              <w:color w:val="002549"/>
                            </w:rPr>
                          </w:pPr>
                          <w:r w:rsidRPr="008E5B26">
                            <w:rPr>
                              <w:color w:val="002549"/>
                            </w:rPr>
                            <w:t xml:space="preserve">вул. </w:t>
                          </w:r>
                          <w:r w:rsidR="00D408BF">
                            <w:rPr>
                              <w:color w:val="002549"/>
                              <w:lang w:val="uk-UA"/>
                            </w:rPr>
                            <w:t>Винниченка</w:t>
                          </w:r>
                          <w:r w:rsidR="00502D60" w:rsidRPr="008E5B26">
                            <w:rPr>
                              <w:color w:val="002549"/>
                            </w:rPr>
                            <w:t>,</w:t>
                          </w:r>
                          <w:r w:rsidR="00D408BF">
                            <w:rPr>
                              <w:color w:val="002549"/>
                            </w:rPr>
                            <w:t xml:space="preserve"> 9А, Ч</w:t>
                          </w:r>
                          <w:r w:rsidR="00D408BF">
                            <w:rPr>
                              <w:color w:val="002549"/>
                              <w:lang w:val="uk-UA"/>
                            </w:rPr>
                            <w:t>ернівці</w:t>
                          </w:r>
                          <w:r w:rsidRPr="008E5B26">
                            <w:rPr>
                              <w:color w:val="002549"/>
                            </w:rPr>
                            <w:t xml:space="preserve">, </w:t>
                          </w:r>
                          <w:r w:rsidR="00D408BF">
                            <w:rPr>
                              <w:color w:val="002549"/>
                              <w:lang w:val="uk-UA"/>
                            </w:rPr>
                            <w:t>58005</w:t>
                          </w:r>
                          <w:r w:rsidRPr="008E5B26">
                            <w:rPr>
                              <w:color w:val="002549"/>
                            </w:rPr>
                            <w:t>, Україна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6A268" id="Text Box 5" o:spid="_x0000_s1027" type="#_x0000_t202" style="position:absolute;margin-left:65.2pt;margin-top:787.05pt;width:272.1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" filled="f" stroked="f">
              <v:textbox inset="0,0,0,0">
                <w:txbxContent>
                  <w:p w14:paraId="07D80C1E" w14:textId="6A5BA36C" w:rsidR="006313EC" w:rsidRPr="008E5B26" w:rsidRDefault="006313EC" w:rsidP="00090D8F">
                    <w:pPr>
                      <w:pStyle w:val="aa"/>
                      <w:spacing w:line="240" w:lineRule="exact"/>
                      <w:rPr>
                        <w:color w:val="002549"/>
                      </w:rPr>
                    </w:pPr>
                    <w:r w:rsidRPr="008E5B26">
                      <w:rPr>
                        <w:color w:val="002549"/>
                      </w:rPr>
                      <w:t>АТ «</w:t>
                    </w:r>
                    <w:r w:rsidR="00D408BF">
                      <w:rPr>
                        <w:color w:val="002549"/>
                        <w:lang w:val="uk-UA"/>
                      </w:rPr>
                      <w:t>Чернівцігаз</w:t>
                    </w:r>
                    <w:r w:rsidRPr="008E5B26">
                      <w:rPr>
                        <w:color w:val="002549"/>
                      </w:rPr>
                      <w:t>»</w:t>
                    </w:r>
                  </w:p>
                  <w:p w14:paraId="1D43F171" w14:textId="4A3EDA23" w:rsidR="00A71D17" w:rsidRPr="008E5B26" w:rsidRDefault="006313EC" w:rsidP="00090D8F">
                    <w:pPr>
                      <w:pStyle w:val="aa"/>
                      <w:spacing w:line="240" w:lineRule="exact"/>
                      <w:rPr>
                        <w:color w:val="002549"/>
                      </w:rPr>
                    </w:pPr>
                    <w:r w:rsidRPr="008E5B26">
                      <w:rPr>
                        <w:color w:val="002549"/>
                      </w:rPr>
                      <w:t xml:space="preserve">вул. </w:t>
                    </w:r>
                    <w:r w:rsidR="00D408BF">
                      <w:rPr>
                        <w:color w:val="002549"/>
                        <w:lang w:val="uk-UA"/>
                      </w:rPr>
                      <w:t>Винниченка</w:t>
                    </w:r>
                    <w:r w:rsidR="00502D60" w:rsidRPr="008E5B26">
                      <w:rPr>
                        <w:color w:val="002549"/>
                      </w:rPr>
                      <w:t>,</w:t>
                    </w:r>
                    <w:r w:rsidR="00D408BF">
                      <w:rPr>
                        <w:color w:val="002549"/>
                      </w:rPr>
                      <w:t xml:space="preserve"> 9А, Ч</w:t>
                    </w:r>
                    <w:r w:rsidR="00D408BF">
                      <w:rPr>
                        <w:color w:val="002549"/>
                        <w:lang w:val="uk-UA"/>
                      </w:rPr>
                      <w:t>ернівці</w:t>
                    </w:r>
                    <w:r w:rsidRPr="008E5B26">
                      <w:rPr>
                        <w:color w:val="002549"/>
                      </w:rPr>
                      <w:t xml:space="preserve">, </w:t>
                    </w:r>
                    <w:r w:rsidR="00D408BF">
                      <w:rPr>
                        <w:color w:val="002549"/>
                        <w:lang w:val="uk-UA"/>
                      </w:rPr>
                      <w:t>58005</w:t>
                    </w:r>
                    <w:r w:rsidRPr="008E5B26">
                      <w:rPr>
                        <w:color w:val="002549"/>
                      </w:rPr>
                      <w:t>, Україна</w:t>
                    </w:r>
                  </w:p>
                </w:txbxContent>
              </v:textbox>
              <w10:wrap anchorx="page" anchory="page"/>
            </v:shape>
          </w:pict>
        </mc:Fallback>
      </mc:AlternateContent>
    </w:r>
    <w:r w:rsidR="00A71D17">
      <w:rPr>
        <w:lang w:eastAsia="ru-RU"/>
      </w:rPr>
      <mc:AlternateContent>
        <mc:Choice Requires="wps">
          <w:drawing>
            <wp:anchor distT="0" distB="0" distL="114300" distR="114300" simplePos="0" relativeHeight="251659264" behindDoc="0" locked="0" layoutInCell="1" allowOverlap="1" wp14:anchorId="405C1C51" wp14:editId="4BF4703E">
              <wp:simplePos x="0" y="0"/>
              <wp:positionH relativeFrom="page">
                <wp:posOffset>828040</wp:posOffset>
              </wp:positionH>
              <wp:positionV relativeFrom="page">
                <wp:posOffset>9883140</wp:posOffset>
              </wp:positionV>
              <wp:extent cx="5903595"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5903595" cy="0"/>
                      </a:xfrm>
                      <a:prstGeom prst="line">
                        <a:avLst/>
                      </a:prstGeom>
                      <a:ln w="6350" cmpd="sng">
                        <a:solidFill>
                          <a:srgbClr val="00254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4A11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2pt,778.2pt" to="530.05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" strokecolor="#002549" strokeweight=".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3EB2" w14:textId="77777777" w:rsidR="00523EDF" w:rsidRDefault="00523EDF" w:rsidP="00525B5B">
      <w:pPr>
        <w:spacing w:line="240" w:lineRule="auto"/>
      </w:pPr>
      <w:r>
        <w:separator/>
      </w:r>
    </w:p>
  </w:footnote>
  <w:footnote w:type="continuationSeparator" w:id="0">
    <w:p w14:paraId="6A20A7D6" w14:textId="77777777" w:rsidR="00523EDF" w:rsidRDefault="00523EDF" w:rsidP="00525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C1AB" w14:textId="661687EB" w:rsidR="00A71D17" w:rsidRDefault="00A1630F">
    <w:pPr>
      <w:pStyle w:val="a4"/>
    </w:pPr>
    <w:r>
      <w:rPr>
        <w:lang w:eastAsia="ru-RU"/>
      </w:rPr>
      <w:drawing>
        <wp:inline distT="0" distB="0" distL="0" distR="0" wp14:anchorId="096937B6" wp14:editId="6F3347E5">
          <wp:extent cx="172800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728000" cy="576000"/>
                  </a:xfrm>
                  <a:prstGeom prst="rect">
                    <a:avLst/>
                  </a:prstGeom>
                </pic:spPr>
              </pic:pic>
            </a:graphicData>
          </a:graphic>
        </wp:inline>
      </w:drawing>
    </w:r>
  </w:p>
  <w:p w14:paraId="3912B921" w14:textId="795CE709" w:rsidR="00A71D17" w:rsidRDefault="00A71D17">
    <w:pPr>
      <w:pStyle w:val="a4"/>
    </w:pPr>
  </w:p>
  <w:p w14:paraId="7C182BF8" w14:textId="465BB1EB" w:rsidR="00B93AA7" w:rsidRDefault="00B93AA7">
    <w:pPr>
      <w:pStyle w:val="a4"/>
    </w:pPr>
  </w:p>
  <w:p w14:paraId="46C562B5" w14:textId="5C9EA579" w:rsidR="00B93AA7" w:rsidRDefault="00B93AA7">
    <w:pPr>
      <w:pStyle w:val="a4"/>
      <w:rPr>
        <w:lang w:val="uk-UA"/>
      </w:rPr>
    </w:pPr>
  </w:p>
  <w:p w14:paraId="7AEA8154" w14:textId="44637417" w:rsidR="005B77A9" w:rsidRPr="005B77A9" w:rsidRDefault="005B77A9" w:rsidP="005B77A9">
    <w:pPr>
      <w:pStyle w:val="1"/>
      <w:jc w:val="left"/>
      <w:rPr>
        <w:b w:val="0"/>
        <w:bCs w:val="0"/>
        <w:color w:val="002549"/>
        <w:lang w:val="uk-UA"/>
      </w:rPr>
    </w:pPr>
    <w:r>
      <w:rPr>
        <w:lang w:eastAsia="ru-RU"/>
      </w:rPr>
      <mc:AlternateContent>
        <mc:Choice Requires="wps">
          <w:drawing>
            <wp:anchor distT="0" distB="0" distL="114300" distR="114300" simplePos="0" relativeHeight="251666432" behindDoc="0" locked="0" layoutInCell="1" allowOverlap="1" wp14:anchorId="63314230" wp14:editId="14B3CCC8">
              <wp:simplePos x="0" y="0"/>
              <wp:positionH relativeFrom="page">
                <wp:posOffset>828040</wp:posOffset>
              </wp:positionH>
              <wp:positionV relativeFrom="page">
                <wp:posOffset>1965796</wp:posOffset>
              </wp:positionV>
              <wp:extent cx="59035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903595" cy="0"/>
                      </a:xfrm>
                      <a:prstGeom prst="line">
                        <a:avLst/>
                      </a:prstGeom>
                      <a:ln w="6350" cmpd="sng">
                        <a:solidFill>
                          <a:srgbClr val="00254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9F386"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2pt,154.8pt" to="530.0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" strokecolor="#002549" strokeweight=".5pt">
              <w10:wrap anchorx="page" anchory="page"/>
            </v:line>
          </w:pict>
        </mc:Fallback>
      </mc:AlternateContent>
    </w:r>
    <w:r w:rsidR="00E7557F">
      <w:rPr>
        <w:b w:val="0"/>
        <w:bCs w:val="0"/>
        <w:color w:val="002549"/>
        <w:lang w:val="uk-UA"/>
      </w:rPr>
      <w:t>ПРЕС</w:t>
    </w:r>
    <w:r w:rsidRPr="005B77A9">
      <w:rPr>
        <w:b w:val="0"/>
        <w:bCs w:val="0"/>
        <w:color w:val="002549"/>
        <w:lang w:val="uk-UA"/>
      </w:rPr>
      <w:t>РЕЛІЗ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24"/>
    <w:rsid w:val="00086DEC"/>
    <w:rsid w:val="00090D8F"/>
    <w:rsid w:val="000D2960"/>
    <w:rsid w:val="001A047C"/>
    <w:rsid w:val="001A0D19"/>
    <w:rsid w:val="001C30F9"/>
    <w:rsid w:val="002411B1"/>
    <w:rsid w:val="002E0A0B"/>
    <w:rsid w:val="0032440E"/>
    <w:rsid w:val="003360D1"/>
    <w:rsid w:val="0034669B"/>
    <w:rsid w:val="00365D52"/>
    <w:rsid w:val="003B3445"/>
    <w:rsid w:val="003D0C98"/>
    <w:rsid w:val="00412D57"/>
    <w:rsid w:val="00430D75"/>
    <w:rsid w:val="00455F19"/>
    <w:rsid w:val="0048036F"/>
    <w:rsid w:val="004B1828"/>
    <w:rsid w:val="004F675D"/>
    <w:rsid w:val="00502D60"/>
    <w:rsid w:val="00517FEE"/>
    <w:rsid w:val="00523EDF"/>
    <w:rsid w:val="00525B5B"/>
    <w:rsid w:val="00526459"/>
    <w:rsid w:val="00577C55"/>
    <w:rsid w:val="005B1570"/>
    <w:rsid w:val="005B77A9"/>
    <w:rsid w:val="005F2397"/>
    <w:rsid w:val="00611B04"/>
    <w:rsid w:val="006313EC"/>
    <w:rsid w:val="006D44D4"/>
    <w:rsid w:val="006D567F"/>
    <w:rsid w:val="006F1128"/>
    <w:rsid w:val="00757ACE"/>
    <w:rsid w:val="00771294"/>
    <w:rsid w:val="007A6830"/>
    <w:rsid w:val="007E14CC"/>
    <w:rsid w:val="00874DF4"/>
    <w:rsid w:val="008813A0"/>
    <w:rsid w:val="008E5B26"/>
    <w:rsid w:val="009B4FC5"/>
    <w:rsid w:val="009D6722"/>
    <w:rsid w:val="009D73C6"/>
    <w:rsid w:val="009E7B07"/>
    <w:rsid w:val="00A1630F"/>
    <w:rsid w:val="00A20C1C"/>
    <w:rsid w:val="00A30724"/>
    <w:rsid w:val="00A32E58"/>
    <w:rsid w:val="00A34087"/>
    <w:rsid w:val="00A3466B"/>
    <w:rsid w:val="00A53E11"/>
    <w:rsid w:val="00A71D17"/>
    <w:rsid w:val="00B03706"/>
    <w:rsid w:val="00B5321B"/>
    <w:rsid w:val="00B53B82"/>
    <w:rsid w:val="00B93AA7"/>
    <w:rsid w:val="00BA0511"/>
    <w:rsid w:val="00BB573A"/>
    <w:rsid w:val="00BC549A"/>
    <w:rsid w:val="00BE64F7"/>
    <w:rsid w:val="00CB07BB"/>
    <w:rsid w:val="00CC6258"/>
    <w:rsid w:val="00CF76FE"/>
    <w:rsid w:val="00D408BF"/>
    <w:rsid w:val="00D47DB6"/>
    <w:rsid w:val="00D50E10"/>
    <w:rsid w:val="00D54438"/>
    <w:rsid w:val="00D92C0B"/>
    <w:rsid w:val="00DC4A7F"/>
    <w:rsid w:val="00DE3F49"/>
    <w:rsid w:val="00DF3141"/>
    <w:rsid w:val="00DF3D8A"/>
    <w:rsid w:val="00E111C7"/>
    <w:rsid w:val="00E7557F"/>
    <w:rsid w:val="00E771B3"/>
    <w:rsid w:val="00E83D77"/>
    <w:rsid w:val="00E86D3F"/>
    <w:rsid w:val="00E94F2D"/>
    <w:rsid w:val="00EA0153"/>
    <w:rsid w:val="00F126D1"/>
    <w:rsid w:val="00F41FBA"/>
    <w:rsid w:val="00F464A5"/>
    <w:rsid w:val="00F60E0A"/>
    <w:rsid w:val="00F96FF6"/>
    <w:rsid w:val="00FA7F6C"/>
    <w:rsid w:val="00FE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7045B"/>
  <w14:defaultImageDpi w14:val="300"/>
  <w15:docId w15:val="{0F551CA2-D949-4908-B4BE-4A9207A4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lain Text"/>
    <w:qFormat/>
    <w:rsid w:val="0032440E"/>
    <w:pPr>
      <w:spacing w:line="300" w:lineRule="auto"/>
    </w:pPr>
    <w:rPr>
      <w:rFonts w:ascii="Arial" w:hAnsi="Arial"/>
      <w:noProof/>
      <w:sz w:val="20"/>
      <w:lang w:val="ru-RU"/>
    </w:rPr>
  </w:style>
  <w:style w:type="paragraph" w:styleId="1">
    <w:name w:val="heading 1"/>
    <w:aliases w:val="Заголовок"/>
    <w:basedOn w:val="a"/>
    <w:next w:val="a"/>
    <w:link w:val="10"/>
    <w:uiPriority w:val="9"/>
    <w:qFormat/>
    <w:rsid w:val="00A30724"/>
    <w:pPr>
      <w:keepNext/>
      <w:keepLines/>
      <w:spacing w:after="240"/>
      <w:jc w:val="center"/>
      <w:outlineLvl w:val="0"/>
    </w:pPr>
    <w:rPr>
      <w:rFonts w:eastAsiaTheme="majorEastAsia" w:cstheme="majorBidi"/>
      <w:b/>
      <w:bCs/>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A30724"/>
    <w:rPr>
      <w:rFonts w:ascii="Arial" w:eastAsiaTheme="majorEastAsia" w:hAnsi="Arial" w:cstheme="majorBidi"/>
      <w:b/>
      <w:bCs/>
      <w:color w:val="000000" w:themeColor="text1"/>
      <w:sz w:val="28"/>
      <w:szCs w:val="32"/>
    </w:rPr>
  </w:style>
  <w:style w:type="paragraph" w:styleId="a3">
    <w:name w:val="Normal (Web)"/>
    <w:basedOn w:val="a"/>
    <w:uiPriority w:val="99"/>
    <w:unhideWhenUsed/>
    <w:rsid w:val="002E0A0B"/>
    <w:pPr>
      <w:spacing w:before="100" w:beforeAutospacing="1" w:after="100" w:afterAutospacing="1"/>
    </w:pPr>
    <w:rPr>
      <w:rFonts w:ascii="Times" w:hAnsi="Times" w:cs="Times New Roman"/>
      <w:szCs w:val="20"/>
    </w:rPr>
  </w:style>
  <w:style w:type="paragraph" w:styleId="a4">
    <w:name w:val="header"/>
    <w:basedOn w:val="a"/>
    <w:link w:val="a5"/>
    <w:uiPriority w:val="99"/>
    <w:unhideWhenUsed/>
    <w:rsid w:val="00525B5B"/>
    <w:pPr>
      <w:tabs>
        <w:tab w:val="center" w:pos="4320"/>
        <w:tab w:val="right" w:pos="8640"/>
      </w:tabs>
      <w:spacing w:line="240" w:lineRule="auto"/>
    </w:pPr>
  </w:style>
  <w:style w:type="character" w:customStyle="1" w:styleId="a5">
    <w:name w:val="Верхний колонтитул Знак"/>
    <w:basedOn w:val="a0"/>
    <w:link w:val="a4"/>
    <w:uiPriority w:val="99"/>
    <w:rsid w:val="00525B5B"/>
    <w:rPr>
      <w:rFonts w:ascii="Arial" w:hAnsi="Arial"/>
      <w:noProof/>
      <w:sz w:val="20"/>
      <w:lang w:val="ru-RU"/>
    </w:rPr>
  </w:style>
  <w:style w:type="paragraph" w:styleId="a6">
    <w:name w:val="footer"/>
    <w:basedOn w:val="a"/>
    <w:link w:val="a7"/>
    <w:uiPriority w:val="99"/>
    <w:unhideWhenUsed/>
    <w:rsid w:val="00525B5B"/>
    <w:pPr>
      <w:tabs>
        <w:tab w:val="center" w:pos="4320"/>
        <w:tab w:val="right" w:pos="8640"/>
      </w:tabs>
      <w:spacing w:line="240" w:lineRule="auto"/>
    </w:pPr>
  </w:style>
  <w:style w:type="character" w:customStyle="1" w:styleId="a7">
    <w:name w:val="Нижний колонтитул Знак"/>
    <w:basedOn w:val="a0"/>
    <w:link w:val="a6"/>
    <w:uiPriority w:val="99"/>
    <w:rsid w:val="00525B5B"/>
    <w:rPr>
      <w:rFonts w:ascii="Arial" w:hAnsi="Arial"/>
      <w:noProof/>
      <w:sz w:val="20"/>
      <w:lang w:val="ru-RU"/>
    </w:rPr>
  </w:style>
  <w:style w:type="paragraph" w:styleId="a8">
    <w:name w:val="Balloon Text"/>
    <w:basedOn w:val="a"/>
    <w:link w:val="a9"/>
    <w:uiPriority w:val="99"/>
    <w:semiHidden/>
    <w:unhideWhenUsed/>
    <w:rsid w:val="00525B5B"/>
    <w:pPr>
      <w:spacing w:line="240" w:lineRule="auto"/>
    </w:pPr>
    <w:rPr>
      <w:rFonts w:ascii="Lucida Grande" w:hAnsi="Lucida Grande" w:cs="Lucida Grande"/>
      <w:sz w:val="18"/>
      <w:szCs w:val="18"/>
    </w:rPr>
  </w:style>
  <w:style w:type="character" w:customStyle="1" w:styleId="a9">
    <w:name w:val="Текст выноски Знак"/>
    <w:basedOn w:val="a0"/>
    <w:link w:val="a8"/>
    <w:uiPriority w:val="99"/>
    <w:semiHidden/>
    <w:rsid w:val="00525B5B"/>
    <w:rPr>
      <w:rFonts w:ascii="Lucida Grande" w:hAnsi="Lucida Grande" w:cs="Lucida Grande"/>
      <w:noProof/>
      <w:sz w:val="18"/>
      <w:szCs w:val="18"/>
      <w:lang w:val="ru-RU"/>
    </w:rPr>
  </w:style>
  <w:style w:type="paragraph" w:styleId="aa">
    <w:name w:val="List Paragraph"/>
    <w:aliases w:val="Details"/>
    <w:basedOn w:val="a"/>
    <w:uiPriority w:val="34"/>
    <w:qFormat/>
    <w:rsid w:val="00A71D17"/>
    <w:pPr>
      <w:spacing w:line="240" w:lineRule="auto"/>
      <w:contextualSpacing/>
    </w:pPr>
    <w:rPr>
      <w:sz w:val="16"/>
    </w:rPr>
  </w:style>
  <w:style w:type="character" w:styleId="ab">
    <w:name w:val="Hyperlink"/>
    <w:basedOn w:val="a0"/>
    <w:uiPriority w:val="99"/>
    <w:unhideWhenUsed/>
    <w:rsid w:val="00F41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v.dsoua.com" TargetMode="External"/><Relationship Id="rId1" Type="http://schemas.openxmlformats.org/officeDocument/2006/relationships/hyperlink" Target="http://cv.dsou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408</Words>
  <Characters>2326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Голодняк Вікторія Вікторівна</cp:lastModifiedBy>
  <cp:revision>48</cp:revision>
  <cp:lastPrinted>2020-12-11T13:02:00Z</cp:lastPrinted>
  <dcterms:created xsi:type="dcterms:W3CDTF">2013-07-15T08:48:00Z</dcterms:created>
  <dcterms:modified xsi:type="dcterms:W3CDTF">2021-02-26T10:36:00Z</dcterms:modified>
  <cp:category/>
</cp:coreProperties>
</file>