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350" w:rsidRDefault="007367A3" w:rsidP="005D4EFF">
      <w:pPr>
        <w:spacing w:line="480" w:lineRule="atLeast"/>
        <w:ind w:right="-7"/>
        <w:jc w:val="right"/>
        <w:rPr>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15pt;margin-top:-1.95pt;width:36pt;height:55.4pt;z-index:251658240">
            <v:imagedata r:id="rId6" o:title=""/>
            <w10:wrap type="square" side="right"/>
          </v:shape>
          <o:OLEObject Type="Embed" ProgID="PBrush" ShapeID="_x0000_s1026" DrawAspect="Content" ObjectID="_1678281570" r:id="rId7"/>
        </w:pict>
      </w:r>
      <w:r w:rsidR="00342350">
        <w:rPr>
          <w:b/>
          <w:sz w:val="28"/>
          <w:szCs w:val="28"/>
        </w:rPr>
        <w:t xml:space="preserve">                                             </w:t>
      </w:r>
    </w:p>
    <w:p w:rsidR="00342350" w:rsidRDefault="00342350" w:rsidP="00342350">
      <w:pPr>
        <w:ind w:right="-6"/>
        <w:rPr>
          <w:b/>
          <w:sz w:val="28"/>
          <w:szCs w:val="28"/>
        </w:rPr>
      </w:pPr>
    </w:p>
    <w:p w:rsidR="00342350" w:rsidRDefault="00342350" w:rsidP="00342350">
      <w:pPr>
        <w:ind w:right="-6"/>
        <w:rPr>
          <w:b/>
          <w:sz w:val="28"/>
          <w:szCs w:val="28"/>
        </w:rPr>
      </w:pPr>
    </w:p>
    <w:p w:rsidR="00342350" w:rsidRDefault="00342350" w:rsidP="00342350">
      <w:pPr>
        <w:ind w:right="-6"/>
        <w:rPr>
          <w:b/>
          <w:sz w:val="28"/>
          <w:szCs w:val="28"/>
        </w:rPr>
      </w:pPr>
    </w:p>
    <w:p w:rsidR="00342350" w:rsidRDefault="00342350" w:rsidP="00342350">
      <w:pPr>
        <w:ind w:right="-6"/>
        <w:jc w:val="center"/>
        <w:rPr>
          <w:b/>
          <w:sz w:val="28"/>
          <w:szCs w:val="28"/>
        </w:rPr>
      </w:pPr>
      <w:r>
        <w:rPr>
          <w:b/>
          <w:sz w:val="28"/>
          <w:szCs w:val="28"/>
        </w:rPr>
        <w:t>У К Р А Ї Н А</w:t>
      </w:r>
    </w:p>
    <w:p w:rsidR="00342350" w:rsidRDefault="00342350" w:rsidP="00342350">
      <w:pPr>
        <w:ind w:right="-6"/>
        <w:jc w:val="center"/>
        <w:rPr>
          <w:b/>
          <w:sz w:val="28"/>
          <w:szCs w:val="28"/>
        </w:rPr>
      </w:pPr>
      <w:r>
        <w:rPr>
          <w:b/>
          <w:sz w:val="28"/>
          <w:szCs w:val="28"/>
        </w:rPr>
        <w:t xml:space="preserve">    СТОРОЖИНЕЦЬКА  МІСЬКА  РАДА</w:t>
      </w:r>
      <w:r>
        <w:rPr>
          <w:b/>
          <w:sz w:val="28"/>
          <w:szCs w:val="28"/>
        </w:rPr>
        <w:tab/>
      </w:r>
    </w:p>
    <w:p w:rsidR="00342350" w:rsidRDefault="00342350" w:rsidP="00342350">
      <w:pPr>
        <w:ind w:right="-6"/>
        <w:jc w:val="center"/>
        <w:rPr>
          <w:b/>
          <w:sz w:val="28"/>
          <w:szCs w:val="28"/>
        </w:rPr>
      </w:pPr>
      <w:r>
        <w:rPr>
          <w:b/>
          <w:sz w:val="28"/>
          <w:szCs w:val="28"/>
        </w:rPr>
        <w:t>ЧЕРНІВЕЦЬКОГО РАЙОНУ</w:t>
      </w:r>
    </w:p>
    <w:p w:rsidR="00342350" w:rsidRDefault="00342350" w:rsidP="00342350">
      <w:pPr>
        <w:ind w:right="-6"/>
        <w:jc w:val="center"/>
        <w:rPr>
          <w:b/>
          <w:bCs/>
          <w:sz w:val="28"/>
          <w:szCs w:val="28"/>
        </w:rPr>
      </w:pPr>
      <w:r>
        <w:rPr>
          <w:b/>
          <w:sz w:val="28"/>
          <w:szCs w:val="28"/>
        </w:rPr>
        <w:t xml:space="preserve">    ЧЕРНІВЕЦЬКОЇ  ОБЛАСТІ</w:t>
      </w:r>
      <w:r>
        <w:rPr>
          <w:b/>
          <w:sz w:val="28"/>
          <w:szCs w:val="28"/>
        </w:rPr>
        <w:tab/>
      </w:r>
    </w:p>
    <w:p w:rsidR="00342350" w:rsidRDefault="00342350" w:rsidP="00342350">
      <w:pPr>
        <w:ind w:right="-6"/>
        <w:jc w:val="center"/>
        <w:rPr>
          <w:b/>
          <w:sz w:val="28"/>
          <w:szCs w:val="28"/>
        </w:rPr>
      </w:pPr>
      <w:proofErr w:type="gramStart"/>
      <w:r>
        <w:rPr>
          <w:b/>
          <w:bCs/>
          <w:sz w:val="28"/>
          <w:szCs w:val="28"/>
          <w:lang w:val="en-US"/>
        </w:rPr>
        <w:t>V</w:t>
      </w:r>
      <w:r>
        <w:rPr>
          <w:b/>
          <w:bCs/>
          <w:sz w:val="28"/>
          <w:szCs w:val="28"/>
        </w:rPr>
        <w:t xml:space="preserve">ІІ </w:t>
      </w:r>
      <w:r>
        <w:rPr>
          <w:b/>
          <w:sz w:val="28"/>
          <w:szCs w:val="28"/>
        </w:rPr>
        <w:t xml:space="preserve"> сесія</w:t>
      </w:r>
      <w:proofErr w:type="gramEnd"/>
      <w:r>
        <w:rPr>
          <w:b/>
          <w:sz w:val="28"/>
          <w:szCs w:val="28"/>
        </w:rPr>
        <w:t xml:space="preserve"> VIІI скликання</w:t>
      </w:r>
    </w:p>
    <w:p w:rsidR="007367A3" w:rsidRPr="00DE0B00" w:rsidRDefault="007367A3" w:rsidP="007367A3">
      <w:pPr>
        <w:jc w:val="center"/>
        <w:rPr>
          <w:b/>
          <w:sz w:val="32"/>
          <w:szCs w:val="32"/>
        </w:rPr>
      </w:pPr>
      <w:r w:rsidRPr="00DE0B00">
        <w:rPr>
          <w:b/>
          <w:sz w:val="32"/>
          <w:szCs w:val="32"/>
        </w:rPr>
        <w:t>(перше пленарне засідання)</w:t>
      </w:r>
    </w:p>
    <w:p w:rsidR="00342350" w:rsidRDefault="00342350" w:rsidP="00342350">
      <w:pPr>
        <w:ind w:right="-6"/>
        <w:jc w:val="center"/>
        <w:rPr>
          <w:b/>
          <w:sz w:val="6"/>
          <w:szCs w:val="6"/>
        </w:rPr>
      </w:pPr>
    </w:p>
    <w:p w:rsidR="00342350" w:rsidRDefault="00342350" w:rsidP="00342350">
      <w:pPr>
        <w:ind w:right="-6"/>
        <w:jc w:val="center"/>
        <w:rPr>
          <w:b/>
          <w:sz w:val="28"/>
          <w:szCs w:val="28"/>
        </w:rPr>
      </w:pPr>
      <w:r>
        <w:rPr>
          <w:b/>
          <w:sz w:val="28"/>
          <w:szCs w:val="28"/>
        </w:rPr>
        <w:t xml:space="preserve">Р І Ш Е Н </w:t>
      </w:r>
      <w:proofErr w:type="spellStart"/>
      <w:r>
        <w:rPr>
          <w:b/>
          <w:sz w:val="28"/>
          <w:szCs w:val="28"/>
        </w:rPr>
        <w:t>Н</w:t>
      </w:r>
      <w:proofErr w:type="spellEnd"/>
      <w:r>
        <w:rPr>
          <w:b/>
          <w:sz w:val="28"/>
          <w:szCs w:val="28"/>
        </w:rPr>
        <w:t xml:space="preserve"> Я  № </w:t>
      </w:r>
      <w:r w:rsidR="007A6496">
        <w:rPr>
          <w:b/>
          <w:sz w:val="28"/>
          <w:szCs w:val="28"/>
          <w:lang w:val="ru-RU"/>
        </w:rPr>
        <w:t xml:space="preserve">32 </w:t>
      </w:r>
      <w:r>
        <w:rPr>
          <w:b/>
          <w:sz w:val="28"/>
          <w:szCs w:val="28"/>
        </w:rPr>
        <w:t>- 7/2021</w:t>
      </w:r>
    </w:p>
    <w:p w:rsidR="00342350" w:rsidRDefault="00342350" w:rsidP="00342350">
      <w:pPr>
        <w:rPr>
          <w:sz w:val="28"/>
          <w:szCs w:val="28"/>
        </w:rPr>
      </w:pPr>
    </w:p>
    <w:tbl>
      <w:tblPr>
        <w:tblW w:w="0" w:type="auto"/>
        <w:tblLayout w:type="fixed"/>
        <w:tblLook w:val="04A0" w:firstRow="1" w:lastRow="0" w:firstColumn="1" w:lastColumn="0" w:noHBand="0" w:noVBand="1"/>
      </w:tblPr>
      <w:tblGrid>
        <w:gridCol w:w="4261"/>
        <w:gridCol w:w="5203"/>
      </w:tblGrid>
      <w:tr w:rsidR="00342350" w:rsidTr="00342350">
        <w:tc>
          <w:tcPr>
            <w:tcW w:w="4261" w:type="dxa"/>
            <w:hideMark/>
          </w:tcPr>
          <w:p w:rsidR="00342350" w:rsidRDefault="00342350">
            <w:pPr>
              <w:ind w:right="-491"/>
              <w:rPr>
                <w:sz w:val="28"/>
                <w:szCs w:val="28"/>
              </w:rPr>
            </w:pPr>
            <w:r>
              <w:rPr>
                <w:sz w:val="28"/>
                <w:szCs w:val="28"/>
              </w:rPr>
              <w:t>25 березня 2021 року</w:t>
            </w:r>
          </w:p>
        </w:tc>
        <w:tc>
          <w:tcPr>
            <w:tcW w:w="5203" w:type="dxa"/>
            <w:hideMark/>
          </w:tcPr>
          <w:p w:rsidR="00342350" w:rsidRDefault="00342350">
            <w:pPr>
              <w:jc w:val="right"/>
              <w:rPr>
                <w:sz w:val="28"/>
                <w:szCs w:val="28"/>
              </w:rPr>
            </w:pPr>
            <w:r>
              <w:rPr>
                <w:sz w:val="28"/>
                <w:szCs w:val="28"/>
              </w:rPr>
              <w:t>м. Сторожинець</w:t>
            </w:r>
          </w:p>
        </w:tc>
      </w:tr>
    </w:tbl>
    <w:p w:rsidR="00342350" w:rsidRDefault="00342350" w:rsidP="00342350">
      <w:pPr>
        <w:pStyle w:val="3"/>
        <w:suppressAutoHyphens/>
        <w:ind w:right="4536"/>
        <w:rPr>
          <w:szCs w:val="28"/>
        </w:rPr>
      </w:pPr>
    </w:p>
    <w:p w:rsidR="00342350" w:rsidRDefault="00342350" w:rsidP="00342350">
      <w:pPr>
        <w:pStyle w:val="3"/>
        <w:suppressAutoHyphens/>
        <w:ind w:right="-1"/>
        <w:jc w:val="center"/>
        <w:rPr>
          <w:szCs w:val="28"/>
        </w:rPr>
      </w:pPr>
      <w:r>
        <w:rPr>
          <w:szCs w:val="28"/>
        </w:rPr>
        <w:t xml:space="preserve">Про надання ДКП «Міські ринки» дозволу на отримання  </w:t>
      </w:r>
    </w:p>
    <w:p w:rsidR="00342350" w:rsidRDefault="00342350" w:rsidP="00342350">
      <w:pPr>
        <w:pStyle w:val="3"/>
        <w:suppressAutoHyphens/>
        <w:ind w:right="-1"/>
        <w:jc w:val="center"/>
        <w:rPr>
          <w:szCs w:val="28"/>
        </w:rPr>
      </w:pPr>
      <w:r>
        <w:rPr>
          <w:szCs w:val="28"/>
        </w:rPr>
        <w:t>кредитного ліміту на поточний рахунок</w:t>
      </w:r>
    </w:p>
    <w:p w:rsidR="00342350" w:rsidRDefault="00342350" w:rsidP="00342350">
      <w:pPr>
        <w:pStyle w:val="3"/>
        <w:tabs>
          <w:tab w:val="left" w:pos="9638"/>
        </w:tabs>
        <w:suppressAutoHyphens/>
        <w:ind w:right="-1"/>
        <w:rPr>
          <w:b w:val="0"/>
          <w:szCs w:val="28"/>
        </w:rPr>
      </w:pPr>
    </w:p>
    <w:p w:rsidR="00342350" w:rsidRDefault="00342350" w:rsidP="00342350">
      <w:pPr>
        <w:pStyle w:val="3"/>
        <w:tabs>
          <w:tab w:val="left" w:pos="9638"/>
        </w:tabs>
        <w:suppressAutoHyphens/>
        <w:ind w:right="-1"/>
        <w:jc w:val="both"/>
        <w:rPr>
          <w:b w:val="0"/>
          <w:szCs w:val="28"/>
        </w:rPr>
      </w:pPr>
      <w:r>
        <w:rPr>
          <w:b w:val="0"/>
          <w:szCs w:val="28"/>
        </w:rPr>
        <w:t xml:space="preserve">               Відповідно до </w:t>
      </w:r>
      <w:proofErr w:type="spellStart"/>
      <w:r>
        <w:rPr>
          <w:b w:val="0"/>
          <w:szCs w:val="28"/>
        </w:rPr>
        <w:t>статтей</w:t>
      </w:r>
      <w:proofErr w:type="spellEnd"/>
      <w:r>
        <w:rPr>
          <w:b w:val="0"/>
          <w:szCs w:val="28"/>
        </w:rPr>
        <w:t xml:space="preserve"> 26, 60, 70 Закону України “Про місцеве самоврядування в Україні”, розглянувши звернення ДКП «Міські ри</w:t>
      </w:r>
      <w:r w:rsidR="00136454">
        <w:rPr>
          <w:b w:val="0"/>
          <w:szCs w:val="28"/>
        </w:rPr>
        <w:t>нки» (код ЄДРПОУ 22853677) від 03 березня 2021 року № 20</w:t>
      </w:r>
      <w:r>
        <w:rPr>
          <w:b w:val="0"/>
          <w:szCs w:val="28"/>
        </w:rPr>
        <w:t>, з метою поповнення обігових коштів та фінансування господарської діяльності,</w:t>
      </w:r>
    </w:p>
    <w:p w:rsidR="00342350" w:rsidRDefault="00342350" w:rsidP="00342350">
      <w:pPr>
        <w:pStyle w:val="3"/>
        <w:tabs>
          <w:tab w:val="left" w:pos="9638"/>
        </w:tabs>
        <w:suppressAutoHyphens/>
        <w:ind w:right="-1"/>
        <w:jc w:val="both"/>
        <w:rPr>
          <w:b w:val="0"/>
          <w:szCs w:val="28"/>
        </w:rPr>
      </w:pPr>
    </w:p>
    <w:p w:rsidR="00342350" w:rsidRDefault="00342350" w:rsidP="00342350">
      <w:pPr>
        <w:pStyle w:val="3"/>
        <w:tabs>
          <w:tab w:val="left" w:pos="9638"/>
        </w:tabs>
        <w:suppressAutoHyphens/>
        <w:ind w:right="-1"/>
        <w:jc w:val="both"/>
        <w:rPr>
          <w:szCs w:val="28"/>
        </w:rPr>
      </w:pPr>
      <w:r>
        <w:rPr>
          <w:szCs w:val="28"/>
        </w:rPr>
        <w:t xml:space="preserve">                                               міська рада вирішила:</w:t>
      </w:r>
    </w:p>
    <w:p w:rsidR="00342350" w:rsidRDefault="00342350" w:rsidP="00342350">
      <w:pPr>
        <w:widowControl w:val="0"/>
        <w:ind w:firstLine="851"/>
        <w:jc w:val="both"/>
        <w:rPr>
          <w:sz w:val="28"/>
          <w:szCs w:val="28"/>
        </w:rPr>
      </w:pPr>
      <w:r w:rsidRPr="00136454">
        <w:rPr>
          <w:sz w:val="28"/>
          <w:szCs w:val="28"/>
        </w:rPr>
        <w:t>1.</w:t>
      </w:r>
      <w:r>
        <w:rPr>
          <w:bCs/>
          <w:sz w:val="28"/>
          <w:szCs w:val="28"/>
        </w:rPr>
        <w:t xml:space="preserve"> Надати дозвіл </w:t>
      </w:r>
      <w:r>
        <w:rPr>
          <w:sz w:val="28"/>
          <w:szCs w:val="28"/>
        </w:rPr>
        <w:t>ДКП «Міські ринки»</w:t>
      </w:r>
      <w:r>
        <w:rPr>
          <w:szCs w:val="28"/>
        </w:rPr>
        <w:t xml:space="preserve"> </w:t>
      </w:r>
      <w:r>
        <w:rPr>
          <w:sz w:val="28"/>
          <w:szCs w:val="28"/>
        </w:rPr>
        <w:t>(код ЄДРПОУ 22853677</w:t>
      </w:r>
      <w:r w:rsidRPr="00136454">
        <w:rPr>
          <w:sz w:val="28"/>
          <w:szCs w:val="28"/>
        </w:rPr>
        <w:t>)</w:t>
      </w:r>
      <w:r>
        <w:rPr>
          <w:b/>
          <w:sz w:val="28"/>
          <w:szCs w:val="28"/>
        </w:rPr>
        <w:t xml:space="preserve"> </w:t>
      </w:r>
      <w:r>
        <w:rPr>
          <w:bCs/>
          <w:sz w:val="28"/>
          <w:szCs w:val="28"/>
        </w:rPr>
        <w:t>на отримання кредиту у формі овердрафту в АТ «Ощадбанк» без застави майна, та уповноважити директора підприємства Іллю ЯРЕМІЦІУ на укладання і підписання від імені підприємства необхідні супроводжуючі правочинні документи та</w:t>
      </w:r>
      <w:r w:rsidR="00136454">
        <w:rPr>
          <w:bCs/>
          <w:sz w:val="28"/>
          <w:szCs w:val="28"/>
        </w:rPr>
        <w:t xml:space="preserve"> документи з отримання кредиту на </w:t>
      </w:r>
      <w:r>
        <w:rPr>
          <w:bCs/>
          <w:sz w:val="28"/>
          <w:szCs w:val="28"/>
        </w:rPr>
        <w:t xml:space="preserve">умовах згідно додатку.  </w:t>
      </w:r>
    </w:p>
    <w:p w:rsidR="00342350" w:rsidRDefault="00342350" w:rsidP="00342350">
      <w:pPr>
        <w:widowControl w:val="0"/>
        <w:ind w:firstLine="851"/>
        <w:jc w:val="both"/>
        <w:rPr>
          <w:bCs/>
          <w:sz w:val="28"/>
          <w:szCs w:val="28"/>
        </w:rPr>
      </w:pPr>
      <w:r>
        <w:rPr>
          <w:bCs/>
          <w:sz w:val="28"/>
          <w:szCs w:val="28"/>
        </w:rPr>
        <w:t>2. Контроль за виконання цього рішення покласти на  першого заступника міського голови  Ігоря БЕЛЕНЧУКА та постійну комісію  з питань фінансів,   соціально-економічного розвитку,   планування,    бюджету               (Л. РАВЛЮК).</w:t>
      </w:r>
    </w:p>
    <w:p w:rsidR="00342350" w:rsidRDefault="00342350" w:rsidP="00342350">
      <w:pPr>
        <w:rPr>
          <w:b/>
          <w:sz w:val="28"/>
          <w:szCs w:val="28"/>
        </w:rPr>
      </w:pPr>
    </w:p>
    <w:p w:rsidR="00342350" w:rsidRDefault="00342350" w:rsidP="00342350">
      <w:pPr>
        <w:rPr>
          <w:b/>
          <w:sz w:val="28"/>
          <w:szCs w:val="28"/>
        </w:rPr>
      </w:pPr>
      <w:r>
        <w:rPr>
          <w:b/>
          <w:sz w:val="28"/>
          <w:szCs w:val="28"/>
        </w:rPr>
        <w:t xml:space="preserve">       </w:t>
      </w:r>
    </w:p>
    <w:p w:rsidR="00342350" w:rsidRDefault="00342350" w:rsidP="00342350">
      <w:pPr>
        <w:rPr>
          <w:b/>
          <w:sz w:val="6"/>
          <w:szCs w:val="6"/>
        </w:rPr>
      </w:pPr>
    </w:p>
    <w:p w:rsidR="007A6496" w:rsidRDefault="007A6496" w:rsidP="007A6496">
      <w:r w:rsidRPr="006F595C">
        <w:rPr>
          <w:b/>
          <w:sz w:val="28"/>
          <w:szCs w:val="28"/>
        </w:rPr>
        <w:t xml:space="preserve">Секретар Сторожинецької міської ради </w:t>
      </w:r>
      <w:r w:rsidRPr="006F595C">
        <w:rPr>
          <w:b/>
          <w:sz w:val="28"/>
          <w:szCs w:val="28"/>
        </w:rPr>
        <w:tab/>
        <w:t xml:space="preserve">                    Дмитро БОЙЧУК</w:t>
      </w:r>
    </w:p>
    <w:p w:rsidR="00342350" w:rsidRDefault="00342350" w:rsidP="00342350">
      <w:pPr>
        <w:ind w:right="3"/>
        <w:rPr>
          <w:sz w:val="28"/>
          <w:szCs w:val="28"/>
        </w:rPr>
      </w:pPr>
    </w:p>
    <w:p w:rsidR="00342350" w:rsidRDefault="00342350" w:rsidP="00342350">
      <w:pPr>
        <w:suppressAutoHyphens/>
        <w:rPr>
          <w:sz w:val="28"/>
          <w:szCs w:val="28"/>
        </w:rPr>
      </w:pPr>
    </w:p>
    <w:p w:rsidR="00342350" w:rsidRDefault="00342350" w:rsidP="00342350">
      <w:pPr>
        <w:suppressAutoHyphens/>
        <w:rPr>
          <w:sz w:val="28"/>
          <w:szCs w:val="28"/>
        </w:rPr>
      </w:pPr>
    </w:p>
    <w:p w:rsidR="00342350" w:rsidRDefault="00342350" w:rsidP="00342350">
      <w:pPr>
        <w:suppressAutoHyphens/>
        <w:rPr>
          <w:sz w:val="28"/>
          <w:szCs w:val="28"/>
        </w:rPr>
      </w:pPr>
    </w:p>
    <w:p w:rsidR="00342350" w:rsidRDefault="00342350" w:rsidP="00342350">
      <w:pPr>
        <w:suppressAutoHyphens/>
        <w:rPr>
          <w:sz w:val="28"/>
          <w:szCs w:val="28"/>
        </w:rPr>
      </w:pPr>
    </w:p>
    <w:p w:rsidR="00342350" w:rsidRDefault="00342350" w:rsidP="00342350">
      <w:pPr>
        <w:suppressAutoHyphens/>
        <w:rPr>
          <w:sz w:val="28"/>
          <w:szCs w:val="28"/>
        </w:rPr>
      </w:pPr>
    </w:p>
    <w:p w:rsidR="00342350" w:rsidRDefault="00342350" w:rsidP="00342350">
      <w:pPr>
        <w:suppressAutoHyphens/>
        <w:rPr>
          <w:sz w:val="28"/>
          <w:szCs w:val="28"/>
        </w:rPr>
      </w:pPr>
    </w:p>
    <w:p w:rsidR="00342350" w:rsidRDefault="00342350" w:rsidP="00342350">
      <w:pPr>
        <w:suppressAutoHyphens/>
        <w:rPr>
          <w:sz w:val="28"/>
          <w:szCs w:val="28"/>
        </w:rPr>
      </w:pPr>
    </w:p>
    <w:p w:rsidR="00342350" w:rsidRDefault="00342350" w:rsidP="00342350">
      <w:pPr>
        <w:suppressAutoHyphens/>
        <w:rPr>
          <w:sz w:val="28"/>
          <w:szCs w:val="28"/>
        </w:rPr>
      </w:pPr>
    </w:p>
    <w:tbl>
      <w:tblPr>
        <w:tblW w:w="4500" w:type="dxa"/>
        <w:tblInd w:w="4869" w:type="dxa"/>
        <w:tblLook w:val="00A0" w:firstRow="1" w:lastRow="0" w:firstColumn="1" w:lastColumn="0" w:noHBand="0" w:noVBand="0"/>
      </w:tblPr>
      <w:tblGrid>
        <w:gridCol w:w="1480"/>
        <w:gridCol w:w="1480"/>
        <w:gridCol w:w="1540"/>
      </w:tblGrid>
      <w:tr w:rsidR="00342350" w:rsidTr="00342350">
        <w:trPr>
          <w:trHeight w:val="315"/>
        </w:trPr>
        <w:tc>
          <w:tcPr>
            <w:tcW w:w="1480" w:type="dxa"/>
            <w:noWrap/>
            <w:vAlign w:val="bottom"/>
            <w:hideMark/>
          </w:tcPr>
          <w:p w:rsidR="00342350" w:rsidRDefault="00342350" w:rsidP="007367A3">
            <w:pPr>
              <w:rPr>
                <w:color w:val="000000"/>
                <w:sz w:val="24"/>
                <w:szCs w:val="24"/>
              </w:rPr>
            </w:pPr>
            <w:r>
              <w:rPr>
                <w:sz w:val="28"/>
                <w:szCs w:val="28"/>
                <w:lang w:eastAsia="zh-CN"/>
              </w:rPr>
              <w:lastRenderedPageBreak/>
              <w:t xml:space="preserve"> </w:t>
            </w:r>
            <w:r>
              <w:rPr>
                <w:color w:val="000000"/>
                <w:sz w:val="24"/>
                <w:szCs w:val="24"/>
              </w:rPr>
              <w:t xml:space="preserve">                           Додаток </w:t>
            </w:r>
          </w:p>
        </w:tc>
        <w:tc>
          <w:tcPr>
            <w:tcW w:w="1480" w:type="dxa"/>
            <w:noWrap/>
            <w:vAlign w:val="bottom"/>
          </w:tcPr>
          <w:p w:rsidR="00342350" w:rsidRDefault="00342350">
            <w:pPr>
              <w:rPr>
                <w:color w:val="000000"/>
                <w:sz w:val="24"/>
                <w:szCs w:val="24"/>
              </w:rPr>
            </w:pPr>
          </w:p>
        </w:tc>
        <w:tc>
          <w:tcPr>
            <w:tcW w:w="1540" w:type="dxa"/>
            <w:noWrap/>
            <w:vAlign w:val="bottom"/>
          </w:tcPr>
          <w:p w:rsidR="00342350" w:rsidRDefault="00342350">
            <w:pPr>
              <w:rPr>
                <w:color w:val="000000"/>
                <w:sz w:val="24"/>
                <w:szCs w:val="24"/>
              </w:rPr>
            </w:pPr>
          </w:p>
        </w:tc>
      </w:tr>
      <w:tr w:rsidR="00342350" w:rsidTr="00342350">
        <w:trPr>
          <w:trHeight w:val="315"/>
        </w:trPr>
        <w:tc>
          <w:tcPr>
            <w:tcW w:w="4500" w:type="dxa"/>
            <w:gridSpan w:val="3"/>
            <w:noWrap/>
            <w:vAlign w:val="bottom"/>
            <w:hideMark/>
          </w:tcPr>
          <w:p w:rsidR="00342350" w:rsidRDefault="00342350">
            <w:pPr>
              <w:rPr>
                <w:color w:val="000000"/>
                <w:sz w:val="24"/>
                <w:szCs w:val="24"/>
              </w:rPr>
            </w:pPr>
            <w:r>
              <w:rPr>
                <w:color w:val="000000"/>
                <w:sz w:val="24"/>
                <w:szCs w:val="24"/>
              </w:rPr>
              <w:t xml:space="preserve">до рішення </w:t>
            </w:r>
            <w:r>
              <w:rPr>
                <w:bCs/>
                <w:sz w:val="24"/>
                <w:szCs w:val="24"/>
                <w:lang w:val="en-US"/>
              </w:rPr>
              <w:t>V</w:t>
            </w:r>
            <w:r>
              <w:rPr>
                <w:bCs/>
                <w:sz w:val="24"/>
                <w:szCs w:val="24"/>
              </w:rPr>
              <w:t>ІІ</w:t>
            </w:r>
            <w:r>
              <w:rPr>
                <w:color w:val="000000"/>
                <w:sz w:val="24"/>
                <w:szCs w:val="24"/>
              </w:rPr>
              <w:t xml:space="preserve"> сесії міської ради</w:t>
            </w:r>
          </w:p>
        </w:tc>
      </w:tr>
      <w:tr w:rsidR="00342350" w:rsidTr="00342350">
        <w:trPr>
          <w:trHeight w:val="315"/>
        </w:trPr>
        <w:tc>
          <w:tcPr>
            <w:tcW w:w="2960" w:type="dxa"/>
            <w:gridSpan w:val="2"/>
            <w:noWrap/>
            <w:vAlign w:val="bottom"/>
            <w:hideMark/>
          </w:tcPr>
          <w:p w:rsidR="00342350" w:rsidRDefault="00342350">
            <w:pPr>
              <w:rPr>
                <w:color w:val="000000"/>
                <w:sz w:val="24"/>
                <w:szCs w:val="24"/>
              </w:rPr>
            </w:pPr>
            <w:r>
              <w:rPr>
                <w:color w:val="000000"/>
                <w:sz w:val="24"/>
                <w:szCs w:val="24"/>
              </w:rPr>
              <w:t>VIIІ скликання</w:t>
            </w:r>
          </w:p>
        </w:tc>
        <w:tc>
          <w:tcPr>
            <w:tcW w:w="1540" w:type="dxa"/>
            <w:noWrap/>
            <w:vAlign w:val="bottom"/>
          </w:tcPr>
          <w:p w:rsidR="00342350" w:rsidRDefault="00342350">
            <w:pPr>
              <w:rPr>
                <w:color w:val="000000"/>
                <w:sz w:val="24"/>
                <w:szCs w:val="24"/>
              </w:rPr>
            </w:pPr>
          </w:p>
        </w:tc>
      </w:tr>
      <w:tr w:rsidR="00342350" w:rsidTr="00342350">
        <w:trPr>
          <w:trHeight w:val="315"/>
        </w:trPr>
        <w:tc>
          <w:tcPr>
            <w:tcW w:w="4500" w:type="dxa"/>
            <w:gridSpan w:val="3"/>
            <w:noWrap/>
            <w:vAlign w:val="bottom"/>
            <w:hideMark/>
          </w:tcPr>
          <w:p w:rsidR="00342350" w:rsidRDefault="00342350" w:rsidP="007367A3">
            <w:pPr>
              <w:rPr>
                <w:color w:val="000000"/>
                <w:sz w:val="24"/>
                <w:szCs w:val="24"/>
              </w:rPr>
            </w:pPr>
            <w:r>
              <w:rPr>
                <w:color w:val="000000"/>
                <w:sz w:val="24"/>
                <w:szCs w:val="24"/>
              </w:rPr>
              <w:t xml:space="preserve">від 25.03.2021  № </w:t>
            </w:r>
            <w:r w:rsidR="007367A3">
              <w:rPr>
                <w:color w:val="000000"/>
                <w:sz w:val="24"/>
                <w:szCs w:val="24"/>
              </w:rPr>
              <w:t>32</w:t>
            </w:r>
            <w:r>
              <w:rPr>
                <w:color w:val="000000"/>
                <w:sz w:val="24"/>
                <w:szCs w:val="24"/>
              </w:rPr>
              <w:t xml:space="preserve"> -7/2021</w:t>
            </w:r>
          </w:p>
        </w:tc>
      </w:tr>
    </w:tbl>
    <w:p w:rsidR="00342350" w:rsidRDefault="00342350" w:rsidP="00342350">
      <w:pPr>
        <w:rPr>
          <w:sz w:val="28"/>
          <w:szCs w:val="28"/>
        </w:rPr>
      </w:pPr>
    </w:p>
    <w:p w:rsidR="00342350" w:rsidRDefault="00342350" w:rsidP="00342350">
      <w:pPr>
        <w:jc w:val="center"/>
        <w:rPr>
          <w:b/>
          <w:sz w:val="36"/>
          <w:szCs w:val="36"/>
        </w:rPr>
      </w:pPr>
      <w:r>
        <w:rPr>
          <w:b/>
          <w:sz w:val="36"/>
          <w:szCs w:val="36"/>
        </w:rPr>
        <w:t>Умови кредитування</w:t>
      </w:r>
    </w:p>
    <w:p w:rsidR="00342350" w:rsidRDefault="00342350" w:rsidP="00342350">
      <w:pPr>
        <w:jc w:val="center"/>
        <w:rPr>
          <w:b/>
          <w:sz w:val="36"/>
          <w:szCs w:val="36"/>
        </w:rPr>
      </w:pPr>
    </w:p>
    <w:p w:rsidR="00342350" w:rsidRDefault="00342350" w:rsidP="00342350">
      <w:pPr>
        <w:pStyle w:val="1"/>
        <w:numPr>
          <w:ilvl w:val="0"/>
          <w:numId w:val="1"/>
        </w:numPr>
        <w:ind w:left="-284"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Вид кредиту: Бланковий/без забезпечення  овердрафт </w:t>
      </w:r>
    </w:p>
    <w:p w:rsidR="00342350" w:rsidRDefault="00342350" w:rsidP="00342350">
      <w:pPr>
        <w:pStyle w:val="1"/>
        <w:numPr>
          <w:ilvl w:val="0"/>
          <w:numId w:val="1"/>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Термін кредитування:  12 місяців</w:t>
      </w:r>
    </w:p>
    <w:p w:rsidR="00342350" w:rsidRDefault="00342350" w:rsidP="00342350">
      <w:pPr>
        <w:pStyle w:val="1"/>
        <w:numPr>
          <w:ilvl w:val="0"/>
          <w:numId w:val="1"/>
        </w:numPr>
        <w:ind w:left="-284" w:firstLine="284"/>
        <w:jc w:val="both"/>
        <w:rPr>
          <w:rFonts w:ascii="Times New Roman" w:hAnsi="Times New Roman" w:cs="Times New Roman"/>
          <w:sz w:val="28"/>
          <w:szCs w:val="28"/>
          <w:lang w:val="uk-UA"/>
        </w:rPr>
      </w:pPr>
      <w:r>
        <w:rPr>
          <w:rFonts w:ascii="Times New Roman" w:hAnsi="Times New Roman" w:cs="Times New Roman"/>
          <w:sz w:val="28"/>
          <w:szCs w:val="28"/>
          <w:lang w:val="uk-UA"/>
        </w:rPr>
        <w:t> Сума: 120 000,00 грн.</w:t>
      </w:r>
    </w:p>
    <w:p w:rsidR="00342350" w:rsidRDefault="00342350" w:rsidP="00342350">
      <w:pPr>
        <w:ind w:left="-284" w:firstLine="284"/>
        <w:jc w:val="both"/>
        <w:rPr>
          <w:sz w:val="28"/>
          <w:szCs w:val="28"/>
        </w:rPr>
      </w:pPr>
      <w:r>
        <w:rPr>
          <w:sz w:val="28"/>
          <w:szCs w:val="28"/>
        </w:rPr>
        <w:t xml:space="preserve">- </w:t>
      </w:r>
      <w:r>
        <w:rPr>
          <w:b/>
          <w:bCs/>
          <w:sz w:val="28"/>
          <w:szCs w:val="28"/>
        </w:rPr>
        <w:t xml:space="preserve">цільове використання коштів: </w:t>
      </w:r>
      <w:r>
        <w:rPr>
          <w:sz w:val="28"/>
          <w:szCs w:val="28"/>
        </w:rPr>
        <w:t>п</w:t>
      </w:r>
      <w:r>
        <w:rPr>
          <w:bCs/>
          <w:sz w:val="28"/>
          <w:szCs w:val="28"/>
        </w:rPr>
        <w:t xml:space="preserve">оповнення обігових коштів та фінансування господарської діяльності Позичальника, що здійснюється з дотриманням вимог чинного законодавства України </w:t>
      </w:r>
      <w:r>
        <w:rPr>
          <w:bCs/>
          <w:spacing w:val="-5"/>
          <w:sz w:val="28"/>
          <w:szCs w:val="28"/>
        </w:rPr>
        <w:t>та виконання зобов’язань Позичальника</w:t>
      </w:r>
    </w:p>
    <w:p w:rsidR="00342350" w:rsidRDefault="00342350" w:rsidP="00342350">
      <w:pPr>
        <w:ind w:left="-284" w:firstLine="284"/>
        <w:jc w:val="both"/>
        <w:rPr>
          <w:b/>
          <w:bCs/>
          <w:sz w:val="28"/>
          <w:szCs w:val="28"/>
        </w:rPr>
      </w:pPr>
      <w:r>
        <w:rPr>
          <w:sz w:val="28"/>
          <w:szCs w:val="28"/>
        </w:rPr>
        <w:t xml:space="preserve">- </w:t>
      </w:r>
      <w:r>
        <w:rPr>
          <w:b/>
          <w:bCs/>
          <w:sz w:val="28"/>
          <w:szCs w:val="28"/>
        </w:rPr>
        <w:t>процентна ставка та строк безперервного користування:</w:t>
      </w:r>
    </w:p>
    <w:tbl>
      <w:tblPr>
        <w:tblW w:w="9238" w:type="dxa"/>
        <w:tblInd w:w="108" w:type="dxa"/>
        <w:tblCellMar>
          <w:left w:w="0" w:type="dxa"/>
          <w:right w:w="0" w:type="dxa"/>
        </w:tblCellMar>
        <w:tblLook w:val="00A0" w:firstRow="1" w:lastRow="0" w:firstColumn="1" w:lastColumn="0" w:noHBand="0" w:noVBand="0"/>
      </w:tblPr>
      <w:tblGrid>
        <w:gridCol w:w="4702"/>
        <w:gridCol w:w="4536"/>
      </w:tblGrid>
      <w:tr w:rsidR="00342350" w:rsidTr="00342350">
        <w:trPr>
          <w:trHeight w:val="74"/>
        </w:trPr>
        <w:tc>
          <w:tcPr>
            <w:tcW w:w="47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2350" w:rsidRDefault="00342350">
            <w:pPr>
              <w:spacing w:line="264" w:lineRule="auto"/>
              <w:ind w:firstLine="38"/>
              <w:jc w:val="center"/>
              <w:rPr>
                <w:b/>
                <w:bCs/>
                <w:sz w:val="28"/>
                <w:szCs w:val="28"/>
              </w:rPr>
            </w:pPr>
            <w:r>
              <w:rPr>
                <w:b/>
                <w:bCs/>
                <w:sz w:val="28"/>
                <w:szCs w:val="28"/>
              </w:rPr>
              <w:t>Строк безперервного користування (</w:t>
            </w:r>
            <w:proofErr w:type="spellStart"/>
            <w:r>
              <w:rPr>
                <w:b/>
                <w:bCs/>
                <w:sz w:val="28"/>
                <w:szCs w:val="28"/>
              </w:rPr>
              <w:t>далі-</w:t>
            </w:r>
            <w:proofErr w:type="spellEnd"/>
            <w:r>
              <w:rPr>
                <w:b/>
                <w:bCs/>
                <w:sz w:val="28"/>
                <w:szCs w:val="28"/>
              </w:rPr>
              <w:t xml:space="preserve"> СБК) овердрафтом</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2350" w:rsidRDefault="00342350">
            <w:pPr>
              <w:spacing w:line="264" w:lineRule="auto"/>
              <w:ind w:firstLine="284"/>
              <w:jc w:val="center"/>
              <w:rPr>
                <w:b/>
                <w:bCs/>
                <w:sz w:val="28"/>
                <w:szCs w:val="28"/>
              </w:rPr>
            </w:pPr>
            <w:r>
              <w:rPr>
                <w:b/>
                <w:bCs/>
                <w:sz w:val="28"/>
                <w:szCs w:val="28"/>
              </w:rPr>
              <w:t>% річних у гривнях</w:t>
            </w:r>
          </w:p>
        </w:tc>
      </w:tr>
      <w:tr w:rsidR="00342350" w:rsidTr="00342350">
        <w:tc>
          <w:tcPr>
            <w:tcW w:w="4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2350" w:rsidRDefault="00342350">
            <w:pPr>
              <w:spacing w:line="264" w:lineRule="auto"/>
              <w:ind w:firstLine="284"/>
              <w:rPr>
                <w:sz w:val="28"/>
                <w:szCs w:val="28"/>
              </w:rPr>
            </w:pPr>
            <w:r>
              <w:rPr>
                <w:sz w:val="28"/>
                <w:szCs w:val="28"/>
              </w:rPr>
              <w:t>Від 1 до 7 днів</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342350" w:rsidRDefault="00342350">
            <w:pPr>
              <w:spacing w:line="264" w:lineRule="auto"/>
              <w:ind w:firstLine="284"/>
              <w:jc w:val="center"/>
              <w:rPr>
                <w:sz w:val="28"/>
                <w:szCs w:val="28"/>
              </w:rPr>
            </w:pPr>
            <w:r>
              <w:rPr>
                <w:sz w:val="28"/>
                <w:szCs w:val="28"/>
              </w:rPr>
              <w:t>20,00% річних</w:t>
            </w:r>
          </w:p>
        </w:tc>
      </w:tr>
      <w:tr w:rsidR="00342350" w:rsidTr="00342350">
        <w:tc>
          <w:tcPr>
            <w:tcW w:w="4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2350" w:rsidRDefault="00342350">
            <w:pPr>
              <w:spacing w:line="264" w:lineRule="auto"/>
              <w:ind w:firstLine="284"/>
              <w:rPr>
                <w:sz w:val="28"/>
                <w:szCs w:val="28"/>
              </w:rPr>
            </w:pPr>
            <w:r>
              <w:rPr>
                <w:sz w:val="28"/>
                <w:szCs w:val="28"/>
              </w:rPr>
              <w:t>Від 8 до 14 днів</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342350" w:rsidRDefault="00342350">
            <w:pPr>
              <w:spacing w:line="264" w:lineRule="auto"/>
              <w:ind w:firstLine="284"/>
              <w:jc w:val="center"/>
              <w:rPr>
                <w:sz w:val="28"/>
                <w:szCs w:val="28"/>
              </w:rPr>
            </w:pPr>
            <w:r>
              <w:rPr>
                <w:sz w:val="28"/>
                <w:szCs w:val="28"/>
              </w:rPr>
              <w:t>20,25% річних</w:t>
            </w:r>
          </w:p>
        </w:tc>
      </w:tr>
      <w:tr w:rsidR="00342350" w:rsidTr="00342350">
        <w:tc>
          <w:tcPr>
            <w:tcW w:w="4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2350" w:rsidRDefault="00342350">
            <w:pPr>
              <w:spacing w:line="264" w:lineRule="auto"/>
              <w:ind w:firstLine="284"/>
              <w:rPr>
                <w:sz w:val="28"/>
                <w:szCs w:val="28"/>
              </w:rPr>
            </w:pPr>
            <w:r>
              <w:rPr>
                <w:sz w:val="28"/>
                <w:szCs w:val="28"/>
              </w:rPr>
              <w:t>Від 15 до 30 днів</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342350" w:rsidRDefault="00342350">
            <w:pPr>
              <w:spacing w:line="264" w:lineRule="auto"/>
              <w:ind w:firstLine="284"/>
              <w:jc w:val="center"/>
              <w:rPr>
                <w:sz w:val="28"/>
                <w:szCs w:val="28"/>
              </w:rPr>
            </w:pPr>
            <w:r>
              <w:rPr>
                <w:sz w:val="28"/>
                <w:szCs w:val="28"/>
              </w:rPr>
              <w:t>20,75% річних</w:t>
            </w:r>
          </w:p>
        </w:tc>
      </w:tr>
      <w:tr w:rsidR="00342350" w:rsidTr="00342350">
        <w:trPr>
          <w:trHeight w:val="150"/>
        </w:trPr>
        <w:tc>
          <w:tcPr>
            <w:tcW w:w="4702" w:type="dxa"/>
            <w:tcBorders>
              <w:top w:val="nil"/>
              <w:left w:val="single" w:sz="8" w:space="0" w:color="auto"/>
              <w:bottom w:val="nil"/>
              <w:right w:val="single" w:sz="8" w:space="0" w:color="auto"/>
            </w:tcBorders>
            <w:tcMar>
              <w:top w:w="0" w:type="dxa"/>
              <w:left w:w="108" w:type="dxa"/>
              <w:bottom w:w="0" w:type="dxa"/>
              <w:right w:w="108" w:type="dxa"/>
            </w:tcMar>
            <w:hideMark/>
          </w:tcPr>
          <w:p w:rsidR="00342350" w:rsidRDefault="00342350">
            <w:pPr>
              <w:spacing w:line="264" w:lineRule="auto"/>
              <w:ind w:firstLine="284"/>
              <w:rPr>
                <w:sz w:val="28"/>
                <w:szCs w:val="28"/>
              </w:rPr>
            </w:pPr>
            <w:r>
              <w:rPr>
                <w:sz w:val="28"/>
                <w:szCs w:val="28"/>
              </w:rPr>
              <w:t>Від 31 до 60 днів</w:t>
            </w:r>
          </w:p>
        </w:tc>
        <w:tc>
          <w:tcPr>
            <w:tcW w:w="4536" w:type="dxa"/>
            <w:tcBorders>
              <w:top w:val="nil"/>
              <w:left w:val="nil"/>
              <w:bottom w:val="nil"/>
              <w:right w:val="single" w:sz="8" w:space="0" w:color="auto"/>
            </w:tcBorders>
            <w:tcMar>
              <w:top w:w="0" w:type="dxa"/>
              <w:left w:w="108" w:type="dxa"/>
              <w:bottom w:w="0" w:type="dxa"/>
              <w:right w:w="108" w:type="dxa"/>
            </w:tcMar>
            <w:hideMark/>
          </w:tcPr>
          <w:p w:rsidR="00342350" w:rsidRDefault="00342350">
            <w:pPr>
              <w:spacing w:line="264" w:lineRule="auto"/>
              <w:ind w:firstLine="284"/>
              <w:jc w:val="center"/>
              <w:rPr>
                <w:sz w:val="28"/>
                <w:szCs w:val="28"/>
              </w:rPr>
            </w:pPr>
            <w:r>
              <w:rPr>
                <w:sz w:val="28"/>
                <w:szCs w:val="28"/>
              </w:rPr>
              <w:t>21,25% річних</w:t>
            </w:r>
          </w:p>
        </w:tc>
      </w:tr>
      <w:tr w:rsidR="00342350" w:rsidTr="00342350">
        <w:trPr>
          <w:trHeight w:val="111"/>
        </w:trPr>
        <w:tc>
          <w:tcPr>
            <w:tcW w:w="4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2350" w:rsidRDefault="00342350">
            <w:pPr>
              <w:spacing w:line="264" w:lineRule="auto"/>
              <w:rPr>
                <w:sz w:val="28"/>
                <w:szCs w:val="28"/>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342350" w:rsidRDefault="00342350">
            <w:pPr>
              <w:spacing w:line="264" w:lineRule="auto"/>
              <w:rPr>
                <w:sz w:val="28"/>
                <w:szCs w:val="28"/>
              </w:rPr>
            </w:pPr>
          </w:p>
        </w:tc>
      </w:tr>
    </w:tbl>
    <w:p w:rsidR="00342350" w:rsidRDefault="00342350" w:rsidP="00342350">
      <w:pPr>
        <w:ind w:left="-284" w:firstLine="284"/>
        <w:jc w:val="both"/>
        <w:rPr>
          <w:sz w:val="28"/>
          <w:szCs w:val="28"/>
        </w:rPr>
      </w:pPr>
    </w:p>
    <w:p w:rsidR="00342350" w:rsidRDefault="00342350" w:rsidP="00342350">
      <w:pPr>
        <w:ind w:left="-284" w:firstLine="284"/>
        <w:jc w:val="both"/>
        <w:rPr>
          <w:sz w:val="28"/>
          <w:szCs w:val="28"/>
        </w:rPr>
      </w:pPr>
      <w:r>
        <w:rPr>
          <w:sz w:val="28"/>
          <w:szCs w:val="28"/>
        </w:rPr>
        <w:t>Погоджений строк безперервного користування: 60 календарних днів.</w:t>
      </w:r>
    </w:p>
    <w:p w:rsidR="00342350" w:rsidRDefault="00342350" w:rsidP="00342350">
      <w:pPr>
        <w:jc w:val="both"/>
        <w:rPr>
          <w:sz w:val="28"/>
          <w:szCs w:val="28"/>
        </w:rPr>
      </w:pPr>
      <w:r>
        <w:rPr>
          <w:sz w:val="28"/>
          <w:szCs w:val="28"/>
        </w:rPr>
        <w:t>При перевищенні Погодженого строк безперервного користування*: 24,00% річних</w:t>
      </w:r>
    </w:p>
    <w:p w:rsidR="00342350" w:rsidRDefault="00342350" w:rsidP="00342350">
      <w:pPr>
        <w:jc w:val="both"/>
        <w:rPr>
          <w:sz w:val="28"/>
          <w:szCs w:val="28"/>
        </w:rPr>
      </w:pPr>
      <w:r>
        <w:rPr>
          <w:sz w:val="28"/>
          <w:szCs w:val="28"/>
        </w:rPr>
        <w:t>Максимальний строк безперервного користування: не більше 75 календарних днів.</w:t>
      </w:r>
    </w:p>
    <w:p w:rsidR="00342350" w:rsidRDefault="00342350" w:rsidP="00342350">
      <w:pPr>
        <w:shd w:val="clear" w:color="auto" w:fill="FFFFFF"/>
        <w:jc w:val="both"/>
        <w:rPr>
          <w:color w:val="000000"/>
          <w:sz w:val="28"/>
          <w:szCs w:val="28"/>
        </w:rPr>
      </w:pPr>
      <w:r>
        <w:rPr>
          <w:color w:val="000000"/>
          <w:sz w:val="28"/>
          <w:szCs w:val="28"/>
        </w:rPr>
        <w:t>Комісії:</w:t>
      </w:r>
    </w:p>
    <w:p w:rsidR="00342350" w:rsidRDefault="00342350" w:rsidP="00342350">
      <w:pPr>
        <w:shd w:val="clear" w:color="auto" w:fill="FFFFFF"/>
        <w:jc w:val="both"/>
        <w:rPr>
          <w:color w:val="000000"/>
          <w:sz w:val="28"/>
          <w:szCs w:val="28"/>
        </w:rPr>
      </w:pPr>
      <w:r>
        <w:rPr>
          <w:color w:val="000000"/>
          <w:sz w:val="28"/>
          <w:szCs w:val="28"/>
        </w:rPr>
        <w:t>- </w:t>
      </w:r>
      <w:r>
        <w:rPr>
          <w:b/>
          <w:bCs/>
          <w:color w:val="000000"/>
          <w:sz w:val="28"/>
          <w:szCs w:val="28"/>
        </w:rPr>
        <w:t xml:space="preserve">за надання </w:t>
      </w:r>
      <w:proofErr w:type="spellStart"/>
      <w:r>
        <w:rPr>
          <w:b/>
          <w:bCs/>
          <w:color w:val="000000"/>
          <w:sz w:val="28"/>
          <w:szCs w:val="28"/>
        </w:rPr>
        <w:t>овер</w:t>
      </w:r>
      <w:proofErr w:type="spellEnd"/>
      <w:r>
        <w:rPr>
          <w:b/>
          <w:bCs/>
          <w:color w:val="000000"/>
          <w:sz w:val="28"/>
          <w:szCs w:val="28"/>
        </w:rPr>
        <w:t>драфту</w:t>
      </w:r>
      <w:r>
        <w:rPr>
          <w:color w:val="000000"/>
          <w:sz w:val="28"/>
          <w:szCs w:val="28"/>
        </w:rPr>
        <w:t> -  в розмірі 1,0% від суми ліміту овердрафту в день укладення Договору про надання  овердрафту.</w:t>
      </w:r>
    </w:p>
    <w:p w:rsidR="00342350" w:rsidRDefault="00342350" w:rsidP="00342350">
      <w:pPr>
        <w:shd w:val="clear" w:color="auto" w:fill="FFFFFF"/>
        <w:jc w:val="both"/>
        <w:rPr>
          <w:color w:val="000000"/>
          <w:sz w:val="28"/>
          <w:szCs w:val="28"/>
        </w:rPr>
      </w:pPr>
      <w:r>
        <w:rPr>
          <w:color w:val="000000"/>
          <w:sz w:val="28"/>
          <w:szCs w:val="28"/>
        </w:rPr>
        <w:t>- </w:t>
      </w:r>
      <w:r>
        <w:rPr>
          <w:b/>
          <w:bCs/>
          <w:color w:val="000000"/>
          <w:sz w:val="28"/>
          <w:szCs w:val="28"/>
        </w:rPr>
        <w:t>за зміну умов Договору про надання овердрафту за ініціативою Позичальника, зокрема, але не виключно за зміну Строку дії Ліміту,  заміну виду або предмету забезпечення, встановлення іншого розміру плати за користування Овердрафтом (процентної ставки, комісійних винагород), зміну обов’язків за  Договором про надання  овердрафту, за виключенням збільшення Ліміту Овердрафту</w:t>
      </w:r>
      <w:r>
        <w:rPr>
          <w:color w:val="000000"/>
          <w:sz w:val="28"/>
          <w:szCs w:val="28"/>
        </w:rPr>
        <w:t xml:space="preserve"> -  в розмірі 0.25% (нуль цілих двадцять п’ять сотих) відсотків від суми Ліміту Овердрафту станом на дату підписання відповідного додаткового договору до  Договору  про надання овердрафту  про зміну умов, в день підписання </w:t>
      </w:r>
      <w:r>
        <w:rPr>
          <w:color w:val="000000"/>
          <w:sz w:val="28"/>
          <w:szCs w:val="28"/>
        </w:rPr>
        <w:lastRenderedPageBreak/>
        <w:t>відповідного додаткового договору до  Договору  про надання овердрафту про зміну умов</w:t>
      </w:r>
    </w:p>
    <w:p w:rsidR="00342350" w:rsidRDefault="00342350" w:rsidP="00342350">
      <w:pPr>
        <w:shd w:val="clear" w:color="auto" w:fill="FFFFFF"/>
        <w:jc w:val="both"/>
        <w:rPr>
          <w:color w:val="000000"/>
          <w:sz w:val="28"/>
          <w:szCs w:val="28"/>
        </w:rPr>
      </w:pPr>
      <w:r>
        <w:rPr>
          <w:color w:val="000000"/>
          <w:sz w:val="28"/>
          <w:szCs w:val="28"/>
        </w:rPr>
        <w:t>- </w:t>
      </w:r>
      <w:r>
        <w:rPr>
          <w:b/>
          <w:bCs/>
          <w:color w:val="000000"/>
          <w:sz w:val="28"/>
          <w:szCs w:val="28"/>
        </w:rPr>
        <w:t>за зміну умов Договору  про надання овердрафту за ініціативою Позичальника, а саме за збільшення  ліміту овердрафту</w:t>
      </w:r>
      <w:r>
        <w:rPr>
          <w:color w:val="000000"/>
          <w:sz w:val="28"/>
          <w:szCs w:val="28"/>
        </w:rPr>
        <w:t> -  в розмірі 0.5% (нуль цілих п`ять десятих) відсотків від суми, на яку збільшено ліміт овердрафту, в день підписання відповідного додаткового договору до Договору про надання  овердрафту.</w:t>
      </w:r>
    </w:p>
    <w:p w:rsidR="00342350" w:rsidRDefault="00342350" w:rsidP="00342350">
      <w:pPr>
        <w:shd w:val="clear" w:color="auto" w:fill="FFFFFF"/>
        <w:jc w:val="both"/>
        <w:rPr>
          <w:rFonts w:ascii="Arial" w:hAnsi="Arial" w:cs="Arial"/>
          <w:color w:val="000000"/>
          <w:sz w:val="28"/>
          <w:szCs w:val="28"/>
        </w:rPr>
      </w:pPr>
      <w:r>
        <w:rPr>
          <w:color w:val="000000"/>
          <w:sz w:val="28"/>
          <w:szCs w:val="28"/>
        </w:rPr>
        <w:t>- </w:t>
      </w:r>
      <w:r>
        <w:rPr>
          <w:b/>
          <w:bCs/>
          <w:color w:val="000000"/>
          <w:sz w:val="28"/>
          <w:szCs w:val="28"/>
        </w:rPr>
        <w:t>за розрахунково-касове обслуговування при повному достроковому погашенні зобов’язання за овердрафтом за ініціативою Позичальника та підписанні додаткового договору про дострокове розірвання Договору про надання  овердрафту</w:t>
      </w:r>
      <w:r>
        <w:rPr>
          <w:color w:val="000000"/>
          <w:sz w:val="28"/>
          <w:szCs w:val="28"/>
        </w:rPr>
        <w:t> – 0,5% (нуль цілих п’ять десятих) відсотків від суми Ліміту Овердрафту станом на дату підписання відповідного додаткового договору до Договору про надання  овердрафту про дострокове розірвання Договору  про надання овердрафту, в день укладення додаткового договору про дострокове розірвання Договору про надання  овердрафту.</w:t>
      </w:r>
    </w:p>
    <w:p w:rsidR="00342350" w:rsidRDefault="00342350" w:rsidP="00342350">
      <w:pPr>
        <w:tabs>
          <w:tab w:val="left" w:pos="0"/>
        </w:tabs>
        <w:ind w:firstLine="993"/>
        <w:jc w:val="both"/>
        <w:rPr>
          <w:sz w:val="28"/>
          <w:szCs w:val="28"/>
        </w:rPr>
      </w:pPr>
      <w:r>
        <w:rPr>
          <w:sz w:val="28"/>
          <w:szCs w:val="28"/>
        </w:rPr>
        <w:t xml:space="preserve">Уповноважити директора </w:t>
      </w:r>
      <w:proofErr w:type="spellStart"/>
      <w:r>
        <w:rPr>
          <w:b/>
          <w:sz w:val="28"/>
          <w:szCs w:val="28"/>
        </w:rPr>
        <w:t>Сторожинецького</w:t>
      </w:r>
      <w:proofErr w:type="spellEnd"/>
      <w:r>
        <w:rPr>
          <w:b/>
          <w:sz w:val="28"/>
          <w:szCs w:val="28"/>
        </w:rPr>
        <w:t xml:space="preserve"> державно-комунального підприємства «Міські ринки»  (код ЄДРПОУ – 22853677) </w:t>
      </w:r>
      <w:proofErr w:type="spellStart"/>
      <w:r>
        <w:rPr>
          <w:b/>
          <w:sz w:val="28"/>
          <w:szCs w:val="28"/>
        </w:rPr>
        <w:t>Яреміцу</w:t>
      </w:r>
      <w:proofErr w:type="spellEnd"/>
      <w:r>
        <w:rPr>
          <w:b/>
          <w:sz w:val="28"/>
          <w:szCs w:val="28"/>
        </w:rPr>
        <w:t xml:space="preserve"> І.В.</w:t>
      </w:r>
      <w:r>
        <w:rPr>
          <w:sz w:val="28"/>
          <w:szCs w:val="28"/>
        </w:rPr>
        <w:t xml:space="preserve"> на укладення (підписання)  Договору про надання овердрафту з АТ «Ощадбанк», інших документів, інших договорів,  додаткових угод/договорів, та документів необхідних для кредитування </w:t>
      </w:r>
      <w:proofErr w:type="spellStart"/>
      <w:r>
        <w:rPr>
          <w:sz w:val="28"/>
          <w:szCs w:val="28"/>
        </w:rPr>
        <w:t>Сторожинецького</w:t>
      </w:r>
      <w:proofErr w:type="spellEnd"/>
      <w:r>
        <w:rPr>
          <w:sz w:val="28"/>
          <w:szCs w:val="28"/>
        </w:rPr>
        <w:t xml:space="preserve"> державно-комунального підприємства «Міські ринки»  (код ЄДРПОУ – 22853677) в АТ «Ощадбанк», та  визначення на власний розсуд інших умов, необхідних для укладення вищевказаних правочинів.</w:t>
      </w:r>
    </w:p>
    <w:p w:rsidR="00342350" w:rsidRDefault="00342350" w:rsidP="00342350">
      <w:pPr>
        <w:tabs>
          <w:tab w:val="left" w:pos="0"/>
        </w:tabs>
        <w:spacing w:before="120"/>
        <w:ind w:left="-284" w:firstLine="284"/>
        <w:jc w:val="both"/>
        <w:rPr>
          <w:sz w:val="28"/>
          <w:szCs w:val="28"/>
        </w:rPr>
      </w:pPr>
    </w:p>
    <w:p w:rsidR="00342350" w:rsidRDefault="00342350" w:rsidP="00342350">
      <w:pPr>
        <w:jc w:val="both"/>
        <w:rPr>
          <w:sz w:val="28"/>
          <w:szCs w:val="28"/>
        </w:rPr>
      </w:pPr>
    </w:p>
    <w:p w:rsidR="007367A3" w:rsidRDefault="007367A3" w:rsidP="007367A3">
      <w:pPr>
        <w:rPr>
          <w:rStyle w:val="normaltextrun"/>
          <w:b/>
          <w:sz w:val="28"/>
          <w:szCs w:val="28"/>
        </w:rPr>
      </w:pPr>
      <w:r w:rsidRPr="007367A3">
        <w:rPr>
          <w:rStyle w:val="normaltextrun"/>
          <w:b/>
          <w:sz w:val="28"/>
          <w:szCs w:val="28"/>
        </w:rPr>
        <w:t xml:space="preserve">Заступник голови постійної комісії </w:t>
      </w:r>
    </w:p>
    <w:p w:rsidR="007367A3" w:rsidRDefault="007367A3" w:rsidP="007367A3">
      <w:pPr>
        <w:rPr>
          <w:b/>
          <w:bCs/>
          <w:iCs/>
          <w:sz w:val="28"/>
          <w:szCs w:val="28"/>
        </w:rPr>
      </w:pPr>
      <w:r w:rsidRPr="007367A3">
        <w:rPr>
          <w:b/>
          <w:bCs/>
          <w:iCs/>
          <w:sz w:val="28"/>
          <w:szCs w:val="28"/>
        </w:rPr>
        <w:t xml:space="preserve">з питань фінансів, соціально-економічного </w:t>
      </w:r>
    </w:p>
    <w:p w:rsidR="007367A3" w:rsidRPr="007367A3" w:rsidRDefault="007367A3" w:rsidP="007367A3">
      <w:pPr>
        <w:rPr>
          <w:b/>
          <w:color w:val="000000"/>
          <w:sz w:val="28"/>
          <w:szCs w:val="28"/>
          <w:lang w:eastAsia="uk-UA"/>
        </w:rPr>
      </w:pPr>
      <w:r w:rsidRPr="007367A3">
        <w:rPr>
          <w:b/>
          <w:bCs/>
          <w:iCs/>
          <w:sz w:val="28"/>
          <w:szCs w:val="28"/>
        </w:rPr>
        <w:t>розвитку, планування, бюджету</w:t>
      </w:r>
      <w:r w:rsidRPr="007367A3">
        <w:rPr>
          <w:b/>
          <w:color w:val="000000"/>
          <w:sz w:val="28"/>
          <w:szCs w:val="28"/>
          <w:lang w:eastAsia="uk-UA"/>
        </w:rPr>
        <w:t xml:space="preserve">     </w:t>
      </w:r>
      <w:bookmarkStart w:id="0" w:name="_GoBack"/>
      <w:bookmarkEnd w:id="0"/>
      <w:r w:rsidRPr="007367A3">
        <w:rPr>
          <w:b/>
          <w:color w:val="000000"/>
          <w:sz w:val="28"/>
          <w:szCs w:val="28"/>
          <w:lang w:eastAsia="uk-UA"/>
        </w:rPr>
        <w:t xml:space="preserve">                       </w:t>
      </w:r>
      <w:r w:rsidRPr="007367A3">
        <w:rPr>
          <w:b/>
          <w:color w:val="000000"/>
          <w:sz w:val="28"/>
          <w:szCs w:val="28"/>
          <w:lang w:eastAsia="uk-UA"/>
        </w:rPr>
        <w:t xml:space="preserve">Віталій ГРИНЧУК                         </w:t>
      </w:r>
    </w:p>
    <w:p w:rsidR="00342350" w:rsidRDefault="00342350" w:rsidP="00342350">
      <w:pPr>
        <w:ind w:right="3"/>
        <w:rPr>
          <w:sz w:val="28"/>
          <w:szCs w:val="28"/>
        </w:rPr>
      </w:pPr>
    </w:p>
    <w:p w:rsidR="00C9471E" w:rsidRDefault="00C9471E"/>
    <w:sectPr w:rsidR="00C947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5DA2"/>
    <w:multiLevelType w:val="hybridMultilevel"/>
    <w:tmpl w:val="40F8F58A"/>
    <w:lvl w:ilvl="0" w:tplc="DDC8D3A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BC"/>
    <w:rsid w:val="00136454"/>
    <w:rsid w:val="00342350"/>
    <w:rsid w:val="00390EBC"/>
    <w:rsid w:val="005D4EFF"/>
    <w:rsid w:val="007367A3"/>
    <w:rsid w:val="007A6496"/>
    <w:rsid w:val="00C94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35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342350"/>
    <w:pPr>
      <w:ind w:right="4819"/>
    </w:pPr>
    <w:rPr>
      <w:b/>
      <w:sz w:val="28"/>
    </w:rPr>
  </w:style>
  <w:style w:type="character" w:customStyle="1" w:styleId="30">
    <w:name w:val="Основний текст 3 Знак"/>
    <w:basedOn w:val="a0"/>
    <w:link w:val="3"/>
    <w:semiHidden/>
    <w:rsid w:val="00342350"/>
    <w:rPr>
      <w:rFonts w:ascii="Times New Roman" w:eastAsia="Times New Roman" w:hAnsi="Times New Roman" w:cs="Times New Roman"/>
      <w:b/>
      <w:sz w:val="28"/>
      <w:szCs w:val="20"/>
      <w:lang w:val="uk-UA" w:eastAsia="ru-RU"/>
    </w:rPr>
  </w:style>
  <w:style w:type="paragraph" w:customStyle="1" w:styleId="1">
    <w:name w:val="Абзац списка1"/>
    <w:basedOn w:val="a"/>
    <w:rsid w:val="00342350"/>
    <w:pPr>
      <w:ind w:left="720"/>
    </w:pPr>
    <w:rPr>
      <w:rFonts w:ascii="Calibri" w:hAnsi="Calibri" w:cs="Calibri"/>
      <w:sz w:val="22"/>
      <w:szCs w:val="22"/>
      <w:lang w:val="en-US" w:eastAsia="en-US"/>
    </w:rPr>
  </w:style>
  <w:style w:type="paragraph" w:styleId="a3">
    <w:name w:val="Balloon Text"/>
    <w:basedOn w:val="a"/>
    <w:link w:val="a4"/>
    <w:uiPriority w:val="99"/>
    <w:semiHidden/>
    <w:unhideWhenUsed/>
    <w:rsid w:val="007A6496"/>
    <w:rPr>
      <w:rFonts w:ascii="Tahoma" w:hAnsi="Tahoma" w:cs="Tahoma"/>
      <w:sz w:val="16"/>
      <w:szCs w:val="16"/>
    </w:rPr>
  </w:style>
  <w:style w:type="character" w:customStyle="1" w:styleId="a4">
    <w:name w:val="Текст у виносці Знак"/>
    <w:basedOn w:val="a0"/>
    <w:link w:val="a3"/>
    <w:uiPriority w:val="99"/>
    <w:semiHidden/>
    <w:rsid w:val="007A6496"/>
    <w:rPr>
      <w:rFonts w:ascii="Tahoma" w:eastAsia="Times New Roman" w:hAnsi="Tahoma" w:cs="Tahoma"/>
      <w:sz w:val="16"/>
      <w:szCs w:val="16"/>
      <w:lang w:val="uk-UA" w:eastAsia="ru-RU"/>
    </w:rPr>
  </w:style>
  <w:style w:type="character" w:customStyle="1" w:styleId="normaltextrun">
    <w:name w:val="normaltextrun"/>
    <w:rsid w:val="00736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35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342350"/>
    <w:pPr>
      <w:ind w:right="4819"/>
    </w:pPr>
    <w:rPr>
      <w:b/>
      <w:sz w:val="28"/>
    </w:rPr>
  </w:style>
  <w:style w:type="character" w:customStyle="1" w:styleId="30">
    <w:name w:val="Основний текст 3 Знак"/>
    <w:basedOn w:val="a0"/>
    <w:link w:val="3"/>
    <w:semiHidden/>
    <w:rsid w:val="00342350"/>
    <w:rPr>
      <w:rFonts w:ascii="Times New Roman" w:eastAsia="Times New Roman" w:hAnsi="Times New Roman" w:cs="Times New Roman"/>
      <w:b/>
      <w:sz w:val="28"/>
      <w:szCs w:val="20"/>
      <w:lang w:val="uk-UA" w:eastAsia="ru-RU"/>
    </w:rPr>
  </w:style>
  <w:style w:type="paragraph" w:customStyle="1" w:styleId="1">
    <w:name w:val="Абзац списка1"/>
    <w:basedOn w:val="a"/>
    <w:rsid w:val="00342350"/>
    <w:pPr>
      <w:ind w:left="720"/>
    </w:pPr>
    <w:rPr>
      <w:rFonts w:ascii="Calibri" w:hAnsi="Calibri" w:cs="Calibri"/>
      <w:sz w:val="22"/>
      <w:szCs w:val="22"/>
      <w:lang w:val="en-US" w:eastAsia="en-US"/>
    </w:rPr>
  </w:style>
  <w:style w:type="paragraph" w:styleId="a3">
    <w:name w:val="Balloon Text"/>
    <w:basedOn w:val="a"/>
    <w:link w:val="a4"/>
    <w:uiPriority w:val="99"/>
    <w:semiHidden/>
    <w:unhideWhenUsed/>
    <w:rsid w:val="007A6496"/>
    <w:rPr>
      <w:rFonts w:ascii="Tahoma" w:hAnsi="Tahoma" w:cs="Tahoma"/>
      <w:sz w:val="16"/>
      <w:szCs w:val="16"/>
    </w:rPr>
  </w:style>
  <w:style w:type="character" w:customStyle="1" w:styleId="a4">
    <w:name w:val="Текст у виносці Знак"/>
    <w:basedOn w:val="a0"/>
    <w:link w:val="a3"/>
    <w:uiPriority w:val="99"/>
    <w:semiHidden/>
    <w:rsid w:val="007A6496"/>
    <w:rPr>
      <w:rFonts w:ascii="Tahoma" w:eastAsia="Times New Roman" w:hAnsi="Tahoma" w:cs="Tahoma"/>
      <w:sz w:val="16"/>
      <w:szCs w:val="16"/>
      <w:lang w:val="uk-UA" w:eastAsia="ru-RU"/>
    </w:rPr>
  </w:style>
  <w:style w:type="character" w:customStyle="1" w:styleId="normaltextrun">
    <w:name w:val="normaltextrun"/>
    <w:rsid w:val="0073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24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698</Words>
  <Characters>3985</Characters>
  <Application>Microsoft Office Word</Application>
  <DocSecurity>0</DocSecurity>
  <Lines>33</Lines>
  <Paragraphs>9</Paragraphs>
  <ScaleCrop>false</ScaleCrop>
  <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cp:lastModifiedBy>
  <cp:revision>8</cp:revision>
  <cp:lastPrinted>2021-03-26T14:28:00Z</cp:lastPrinted>
  <dcterms:created xsi:type="dcterms:W3CDTF">2021-03-03T13:44:00Z</dcterms:created>
  <dcterms:modified xsi:type="dcterms:W3CDTF">2021-03-26T14:33:00Z</dcterms:modified>
</cp:coreProperties>
</file>