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85" w:rsidRPr="0025095B" w:rsidRDefault="00BE7985" w:rsidP="00A77AA9">
      <w:pPr>
        <w:jc w:val="center"/>
        <w:rPr>
          <w:b/>
          <w:lang w:val="uk-UA"/>
        </w:rPr>
      </w:pPr>
      <w:r w:rsidRPr="00D67D24">
        <w:rPr>
          <w:b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3pt" fillcolor="window">
            <v:imagedata r:id="rId5" o:title=""/>
          </v:shape>
        </w:pict>
      </w:r>
    </w:p>
    <w:p w:rsidR="00BE7985" w:rsidRPr="00A77AA9" w:rsidRDefault="00BE7985" w:rsidP="00A77AA9">
      <w:pPr>
        <w:pStyle w:val="Heading1"/>
        <w:numPr>
          <w:ilvl w:val="0"/>
          <w:numId w:val="0"/>
        </w:numPr>
        <w:rPr>
          <w:b/>
          <w:sz w:val="36"/>
          <w:szCs w:val="36"/>
        </w:rPr>
      </w:pPr>
      <w:r w:rsidRPr="00A77AA9">
        <w:rPr>
          <w:b/>
          <w:sz w:val="36"/>
          <w:szCs w:val="36"/>
        </w:rPr>
        <w:t>УКРАЇНА</w:t>
      </w:r>
    </w:p>
    <w:p w:rsidR="00BE7985" w:rsidRPr="00A77AA9" w:rsidRDefault="00BE7985" w:rsidP="00A77AA9">
      <w:pPr>
        <w:pStyle w:val="Heading1"/>
        <w:numPr>
          <w:ilvl w:val="0"/>
          <w:numId w:val="0"/>
        </w:numPr>
        <w:rPr>
          <w:b/>
          <w:sz w:val="36"/>
          <w:szCs w:val="36"/>
        </w:rPr>
      </w:pPr>
      <w:r w:rsidRPr="00A77AA9">
        <w:rPr>
          <w:b/>
          <w:sz w:val="36"/>
          <w:szCs w:val="36"/>
        </w:rPr>
        <w:t xml:space="preserve">СТОРОЖИНЕЦЬКА </w:t>
      </w:r>
      <w:r w:rsidRPr="00A77AA9">
        <w:rPr>
          <w:b/>
          <w:sz w:val="36"/>
          <w:szCs w:val="36"/>
          <w:lang w:val="uk-UA"/>
        </w:rPr>
        <w:t>МІСЬКА</w:t>
      </w:r>
      <w:r w:rsidRPr="00A77AA9">
        <w:rPr>
          <w:b/>
          <w:sz w:val="36"/>
          <w:szCs w:val="36"/>
        </w:rPr>
        <w:t xml:space="preserve"> РАДА</w:t>
      </w:r>
    </w:p>
    <w:p w:rsidR="00BE7985" w:rsidRPr="00A77AA9" w:rsidRDefault="00BE7985" w:rsidP="00A77AA9">
      <w:pPr>
        <w:pStyle w:val="Heading2"/>
        <w:numPr>
          <w:ilvl w:val="0"/>
          <w:numId w:val="0"/>
        </w:numPr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A77AA9">
        <w:rPr>
          <w:rFonts w:ascii="Times New Roman" w:hAnsi="Times New Roman" w:cs="Times New Roman"/>
          <w:i w:val="0"/>
        </w:rPr>
        <w:t>ЧЕРНІВЕЦЬКОЇ ОБЛАСТІ</w:t>
      </w:r>
    </w:p>
    <w:p w:rsidR="00BE7985" w:rsidRPr="00A77AA9" w:rsidRDefault="00BE7985" w:rsidP="00A77AA9">
      <w:pPr>
        <w:jc w:val="center"/>
        <w:rPr>
          <w:rFonts w:ascii="Times New Roman" w:hAnsi="Times New Roman"/>
          <w:b/>
          <w:sz w:val="32"/>
          <w:lang w:val="uk-UA"/>
        </w:rPr>
      </w:pPr>
      <w:r w:rsidRPr="00A77AA9">
        <w:rPr>
          <w:rFonts w:ascii="Times New Roman" w:hAnsi="Times New Roman"/>
          <w:b/>
          <w:sz w:val="32"/>
          <w:lang w:val="uk-UA"/>
        </w:rPr>
        <w:t>ХХVІ сесія VІ</w:t>
      </w:r>
      <w:r w:rsidRPr="00A77AA9">
        <w:rPr>
          <w:rFonts w:ascii="Times New Roman" w:hAnsi="Times New Roman"/>
          <w:b/>
          <w:sz w:val="32"/>
          <w:lang w:val="en-US"/>
        </w:rPr>
        <w:t>I</w:t>
      </w:r>
      <w:r w:rsidRPr="00A77AA9">
        <w:rPr>
          <w:rFonts w:ascii="Times New Roman" w:hAnsi="Times New Roman"/>
          <w:b/>
          <w:sz w:val="32"/>
          <w:lang w:val="uk-UA"/>
        </w:rPr>
        <w:t xml:space="preserve"> скликання</w:t>
      </w:r>
    </w:p>
    <w:p w:rsidR="00BE7985" w:rsidRPr="0025095B" w:rsidRDefault="00BE7985" w:rsidP="00A77AA9">
      <w:pPr>
        <w:pStyle w:val="Heading3"/>
        <w:numPr>
          <w:ilvl w:val="0"/>
          <w:numId w:val="0"/>
        </w:numPr>
        <w:ind w:left="288" w:right="-117"/>
        <w:rPr>
          <w:sz w:val="32"/>
          <w:szCs w:val="32"/>
          <w:lang w:val="uk-UA"/>
        </w:rPr>
      </w:pPr>
      <w:r w:rsidRPr="0025095B">
        <w:rPr>
          <w:sz w:val="32"/>
          <w:szCs w:val="32"/>
          <w:lang w:val="uk-UA"/>
        </w:rPr>
        <w:t xml:space="preserve">Р  І  Ш  Е  Н  Н  Я     № </w:t>
      </w:r>
      <w:r>
        <w:rPr>
          <w:sz w:val="32"/>
          <w:szCs w:val="32"/>
          <w:lang w:val="uk-UA"/>
        </w:rPr>
        <w:t xml:space="preserve">        - 26/2018</w:t>
      </w:r>
    </w:p>
    <w:p w:rsidR="00BE7985" w:rsidRPr="002A1AA7" w:rsidRDefault="00BE7985" w:rsidP="00A77AA9">
      <w:pPr>
        <w:shd w:val="clear" w:color="auto" w:fill="FFFFFF"/>
        <w:ind w:left="43" w:right="-164" w:firstLine="539"/>
        <w:jc w:val="center"/>
        <w:rPr>
          <w:b/>
          <w:color w:val="000000"/>
          <w:spacing w:val="-1"/>
          <w:lang w:val="uk-UA"/>
        </w:rPr>
      </w:pPr>
    </w:p>
    <w:p w:rsidR="00BE7985" w:rsidRPr="00A77AA9" w:rsidRDefault="00BE7985" w:rsidP="00A77AA9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A77AA9">
        <w:rPr>
          <w:rFonts w:ascii="Times New Roman" w:hAnsi="Times New Roman"/>
          <w:sz w:val="28"/>
          <w:szCs w:val="28"/>
        </w:rPr>
        <w:t>21 грудня  2018 року                                                                        м.Сторожинець</w:t>
      </w:r>
    </w:p>
    <w:p w:rsidR="00BE7985" w:rsidRDefault="00BE7985" w:rsidP="00E23604">
      <w:pPr>
        <w:pStyle w:val="NoSpacing"/>
        <w:rPr>
          <w:b/>
          <w:sz w:val="28"/>
          <w:szCs w:val="28"/>
          <w:lang w:val="uk-UA"/>
        </w:rPr>
      </w:pPr>
      <w:r w:rsidRPr="00E23604">
        <w:rPr>
          <w:b/>
          <w:sz w:val="28"/>
          <w:szCs w:val="28"/>
          <w:lang w:val="uk-UA"/>
        </w:rPr>
        <w:t xml:space="preserve">Про затвердження  </w:t>
      </w:r>
      <w:r>
        <w:rPr>
          <w:b/>
          <w:sz w:val="28"/>
          <w:szCs w:val="28"/>
          <w:lang w:val="uk-UA"/>
        </w:rPr>
        <w:t>Програми оздоровлення</w:t>
      </w:r>
    </w:p>
    <w:p w:rsidR="00BE7985" w:rsidRDefault="00BE7985" w:rsidP="00E23604">
      <w:pPr>
        <w:pStyle w:val="NoSpacing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відпочинку дітей Сторожинецької міської ОТГ</w:t>
      </w:r>
    </w:p>
    <w:p w:rsidR="00BE7985" w:rsidRPr="00CB1DD8" w:rsidRDefault="00BE7985" w:rsidP="00E23604">
      <w:pPr>
        <w:pStyle w:val="NoSpacing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2019-2020 роки</w:t>
      </w:r>
    </w:p>
    <w:p w:rsidR="00BE7985" w:rsidRDefault="00BE7985" w:rsidP="00E23604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BE7985" w:rsidRDefault="00BE7985" w:rsidP="00A77AA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71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 метою створення сприятливих умов для якісного відпочинку та оздоровлення дітей, керуючись Законом України «Про оздоровлення та відпочинок дітей», п. 22 ч. 1 ст. 26, ч. 1 ст. 59 Закону України «Про місцеве самоврядування в Україні»,</w:t>
      </w:r>
      <w:r w:rsidRPr="00CE71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E7985" w:rsidRDefault="00BE7985" w:rsidP="00A77AA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7985" w:rsidRPr="00CE7153" w:rsidRDefault="00BE7985" w:rsidP="00A77AA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7153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BE7985" w:rsidRPr="00E23604" w:rsidRDefault="00BE7985" w:rsidP="00A77A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23604">
        <w:rPr>
          <w:rFonts w:ascii="Times New Roman" w:hAnsi="Times New Roman"/>
          <w:sz w:val="28"/>
          <w:szCs w:val="28"/>
        </w:rPr>
        <w:t xml:space="preserve">1. Затвердити  Програму </w:t>
      </w:r>
      <w:r>
        <w:rPr>
          <w:rFonts w:ascii="Times New Roman" w:hAnsi="Times New Roman"/>
          <w:sz w:val="28"/>
          <w:szCs w:val="28"/>
          <w:lang w:val="uk-UA"/>
        </w:rPr>
        <w:t xml:space="preserve">оздоровлення та відпочинку дітей на 2019-2020 роки </w:t>
      </w:r>
      <w:r w:rsidRPr="00E23604">
        <w:rPr>
          <w:rFonts w:ascii="Times New Roman" w:hAnsi="Times New Roman"/>
          <w:sz w:val="28"/>
          <w:szCs w:val="28"/>
        </w:rPr>
        <w:t>(додається).</w:t>
      </w:r>
    </w:p>
    <w:p w:rsidR="00BE7985" w:rsidRPr="00E23604" w:rsidRDefault="00BE7985" w:rsidP="00A77A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23604">
        <w:rPr>
          <w:rFonts w:ascii="Times New Roman" w:hAnsi="Times New Roman"/>
          <w:sz w:val="28"/>
          <w:szCs w:val="28"/>
        </w:rPr>
        <w:t>2. Рекомендувати фінансовому відділу міської ради при формуванні показників міського бюджету виділяти кошти на реалізацію Програми за поданням головного розпорядника коштів, виходячи з реальних можливостей бюджету та його пріоритетів.</w:t>
      </w:r>
    </w:p>
    <w:p w:rsidR="00BE7985" w:rsidRPr="00C24505" w:rsidRDefault="00BE7985" w:rsidP="00A77AA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3604">
        <w:rPr>
          <w:rFonts w:ascii="Times New Roman" w:hAnsi="Times New Roman"/>
          <w:sz w:val="28"/>
          <w:szCs w:val="28"/>
        </w:rPr>
        <w:t>3. Контроль за виконанням цього рішення покласти на першого заступника міського голови Брижака П.М. та на постійну комісію з питань</w:t>
      </w:r>
      <w:r w:rsidRPr="00C24505">
        <w:rPr>
          <w:rFonts w:ascii="Times New Roman" w:hAnsi="Times New Roman"/>
          <w:sz w:val="28"/>
          <w:szCs w:val="28"/>
        </w:rPr>
        <w:t xml:space="preserve"> </w:t>
      </w:r>
      <w:r w:rsidRPr="00BC769A">
        <w:rPr>
          <w:rFonts w:ascii="Times New Roman" w:hAnsi="Times New Roman"/>
          <w:sz w:val="28"/>
          <w:szCs w:val="28"/>
        </w:rPr>
        <w:t xml:space="preserve"> освіти, фізичного виховання та культури  (Чернявська Т.К.).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BE7985" w:rsidRPr="00E23604" w:rsidRDefault="00BE7985" w:rsidP="00E2360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BE7985" w:rsidRPr="00E23604" w:rsidRDefault="00BE7985" w:rsidP="00E2360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3604">
        <w:rPr>
          <w:rFonts w:ascii="Times New Roman" w:hAnsi="Times New Roman"/>
          <w:b/>
          <w:sz w:val="28"/>
          <w:szCs w:val="28"/>
        </w:rPr>
        <w:t xml:space="preserve">Сторожинецький міський голова          </w:t>
      </w:r>
      <w:r w:rsidRPr="00E23604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E23604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E23604">
        <w:rPr>
          <w:rFonts w:ascii="Times New Roman" w:hAnsi="Times New Roman"/>
          <w:b/>
          <w:sz w:val="28"/>
          <w:szCs w:val="28"/>
          <w:lang w:val="uk-UA"/>
        </w:rPr>
        <w:t>М.</w:t>
      </w:r>
      <w:r w:rsidRPr="00E23604">
        <w:rPr>
          <w:rFonts w:ascii="Times New Roman" w:hAnsi="Times New Roman"/>
          <w:b/>
          <w:sz w:val="28"/>
          <w:szCs w:val="28"/>
        </w:rPr>
        <w:t>М. Карлійчук</w:t>
      </w:r>
    </w:p>
    <w:p w:rsidR="00BE7985" w:rsidRDefault="00BE7985" w:rsidP="008E5E5F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7985" w:rsidRDefault="00BE7985" w:rsidP="008E5E5F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7985" w:rsidRDefault="00BE7985" w:rsidP="008E5E5F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7985" w:rsidRDefault="00BE7985" w:rsidP="008E5E5F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7985" w:rsidRPr="006B0357" w:rsidRDefault="00BE7985" w:rsidP="008E5E5F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035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ЗАТВЕРДЖЕНО</w:t>
      </w:r>
    </w:p>
    <w:p w:rsidR="00BE7985" w:rsidRDefault="00BE7985" w:rsidP="008E5E5F">
      <w:pPr>
        <w:pStyle w:val="1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CA5B6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 w:rsidRPr="00A77AA9">
        <w:rPr>
          <w:rFonts w:ascii="Times New Roman" w:hAnsi="Times New Roman" w:cs="Times New Roman"/>
          <w:sz w:val="28"/>
          <w:szCs w:val="28"/>
          <w:lang w:val="uk-UA"/>
        </w:rPr>
        <w:t xml:space="preserve">ХХVІ 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Сторожинецької міської 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77AA9">
        <w:rPr>
          <w:rFonts w:ascii="Times New Roman" w:hAnsi="Times New Roman" w:cs="Times New Roman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395F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</w:p>
    <w:p w:rsidR="00BE7985" w:rsidRPr="00A77AA9" w:rsidRDefault="00BE7985" w:rsidP="00A77AA9">
      <w:pPr>
        <w:pStyle w:val="1"/>
        <w:ind w:left="5040" w:right="-469"/>
        <w:rPr>
          <w:rFonts w:ascii="Times New Roman" w:hAnsi="Times New Roman" w:cs="Times New Roman"/>
          <w:b/>
          <w:color w:val="303030"/>
          <w:sz w:val="28"/>
          <w:szCs w:val="28"/>
          <w:lang w:val="uk-UA"/>
        </w:rPr>
      </w:pPr>
      <w:r w:rsidRPr="00A77AA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21.12.2018 р. №         -26/2018</w:t>
      </w:r>
    </w:p>
    <w:p w:rsidR="00BE7985" w:rsidRDefault="00BE7985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BE7985" w:rsidRPr="00C055C5" w:rsidRDefault="00BE7985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ПРОГРАМА</w:t>
      </w:r>
    </w:p>
    <w:p w:rsidR="00BE7985" w:rsidRPr="00CB1DD8" w:rsidRDefault="00BE7985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оздоровлення та відпочинку дітей</w:t>
      </w:r>
      <w:r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Сторожинецької міської ОТГ</w:t>
      </w:r>
    </w:p>
    <w:p w:rsidR="00BE7985" w:rsidRPr="00C055C5" w:rsidRDefault="00BE7985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03030"/>
          <w:sz w:val="28"/>
          <w:szCs w:val="28"/>
          <w:lang w:eastAsia="ru-RU"/>
        </w:rPr>
        <w:t>на 201</w:t>
      </w:r>
      <w:r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b/>
          <w:color w:val="303030"/>
          <w:sz w:val="28"/>
          <w:szCs w:val="28"/>
          <w:lang w:eastAsia="ru-RU"/>
        </w:rPr>
        <w:t>-20</w:t>
      </w:r>
      <w:r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20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 xml:space="preserve"> роки</w:t>
      </w:r>
    </w:p>
    <w:p w:rsidR="00BE7985" w:rsidRPr="00C055C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16"/>
          <w:szCs w:val="16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BE7985" w:rsidRPr="00C055C5" w:rsidRDefault="00BE7985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1. Визначення проблеми, на розв’язання якої спрямована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Программа оздоровлення та відпочинку дітей</w:t>
      </w:r>
    </w:p>
    <w:p w:rsidR="00BE7985" w:rsidRPr="00C055C5" w:rsidRDefault="00BE7985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16"/>
          <w:szCs w:val="16"/>
          <w:lang w:eastAsia="ru-RU"/>
        </w:rPr>
      </w:pPr>
    </w:p>
    <w:p w:rsidR="00BE7985" w:rsidRPr="00150EA5" w:rsidRDefault="00BE7985" w:rsidP="00C055C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Дитинство – найважливіший період у житті людини. Саме в цей час вона формується фізично, психічно, інтелектуально та потребує найбільшої уваги й захисту. Якість дитячих років визначає якість усього подальшого свідомого життя людини. Суспільство, держава з кожним роком приділяє більше уваги до дітей. Основним показником ставлення держави та органів місцевого самоврядування до проблем підростаючого покоління є турбота про здоров’я дітей.</w:t>
      </w:r>
    </w:p>
    <w:p w:rsidR="00BE7985" w:rsidRPr="00150EA5" w:rsidRDefault="00BE7985" w:rsidP="00C055C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Упродовж останніх років в Україні зберігається тенденція до погіршення стану здоров’я дітей, зумовлена негативними факторами соціально-економічного, екологічного та психоемоційного характеру. Залишається високим рівень інвалідності серед дітей, що є одним із найбільш несприятливих явищ у комплексі характеристик стану здоров’я та соціального благополуччя населення. Не вдається уникнути тенденції до зростання кількості дітей-сиріт і дітей, позбавлених батьківського  піклування.</w:t>
      </w:r>
    </w:p>
    <w:p w:rsidR="00BE7985" w:rsidRPr="00150EA5" w:rsidRDefault="00BE7985" w:rsidP="00C055C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У сучасних умовах  проблема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здоров’я дітей набуває особливої уваги.  Її розв’язання залежить не тільки  від сім’ї, а й віддіяльності суспільних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>інс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титутів, які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беруть участь у вихованні та навчанні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дітей, сприяють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їх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соціалізації.  Останні роки особлива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увага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приділяється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оздоровленню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дітей, які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потребують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соціального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захисту. Не залишається поза увагою й оздоровлення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дітей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обдарованих, талановитих, лідерів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учнівського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самоврядування.</w:t>
      </w:r>
    </w:p>
    <w:p w:rsidR="00BE7985" w:rsidRPr="00150EA5" w:rsidRDefault="00BE7985" w:rsidP="00C055C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Фінансування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послуг з оздоровлення та відпочинку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дітей за останні роки не задовольняє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реальних потреб дітей, які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потребують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соціальної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уваги та підтримки. Це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свідчить про те, що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виникає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необхідність кардинального перегляду механізму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планування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фінансового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забезпечення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заходів з оздоровлення та відпочинку дітей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>Сторожинецької  об’єднаної територіальної громади.</w:t>
      </w:r>
    </w:p>
    <w:p w:rsidR="00BE7985" w:rsidRPr="00150EA5" w:rsidRDefault="00BE7985" w:rsidP="00C055C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Комплексне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розв’язання проблем можливе шляхом затвердження Програми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оздоровлення та відпочинку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303030"/>
          <w:sz w:val="28"/>
          <w:szCs w:val="28"/>
          <w:lang w:eastAsia="ru-RU"/>
        </w:rPr>
        <w:t>дітей на 201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color w:val="303030"/>
          <w:sz w:val="28"/>
          <w:szCs w:val="28"/>
          <w:lang w:eastAsia="ru-RU"/>
        </w:rPr>
        <w:t>-20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>20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 роки (далі – Програма), яка спрямована на реалізацію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стратегічного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завдання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держави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щодо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реалізації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конституційного права дитини на оздоровлення та відпочинок.</w:t>
      </w:r>
    </w:p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BE7985" w:rsidRPr="00C24505" w:rsidRDefault="00BE7985" w:rsidP="00C245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2. Мета Програми</w:t>
      </w:r>
    </w:p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      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Метою Програми є:</w:t>
      </w:r>
    </w:p>
    <w:p w:rsidR="00BE7985" w:rsidRPr="00150EA5" w:rsidRDefault="00BE7985" w:rsidP="004440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 реалізація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конституційного права дитини на оздоровлення та відпочинок;</w:t>
      </w:r>
    </w:p>
    <w:p w:rsidR="00BE7985" w:rsidRPr="00150EA5" w:rsidRDefault="00BE7985" w:rsidP="004440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color w:val="30303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створення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сприятливих умов для зміцнення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фізичного та психічного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здоров’я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дітей шляхом належної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організації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оздоровлення та відпочинку;</w:t>
      </w:r>
    </w:p>
    <w:p w:rsidR="00BE7985" w:rsidRPr="00150EA5" w:rsidRDefault="00BE7985" w:rsidP="004440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 покращання стану матеріально-технічної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бази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дитячих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закладів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оздоровлення та відпочинку;</w:t>
      </w:r>
    </w:p>
    <w:p w:rsidR="00BE7985" w:rsidRPr="00150EA5" w:rsidRDefault="00BE7985" w:rsidP="004440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 підвищення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рівня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кваліфікації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кадрів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дитячих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закладів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оздоровлення та відпочинку;</w:t>
      </w:r>
    </w:p>
    <w:p w:rsidR="00BE7985" w:rsidRPr="00150EA5" w:rsidRDefault="00BE7985" w:rsidP="004440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 створення умов для збереження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діючих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дитячих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оздоровчих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закладів.</w:t>
      </w:r>
    </w:p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BE7985" w:rsidRPr="00C24505" w:rsidRDefault="00BE7985" w:rsidP="00C245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3. Шляхи та способи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розв’язання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проблеми</w:t>
      </w:r>
    </w:p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     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Основними шляхами і засобами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розв’язання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проблеми є:</w:t>
      </w:r>
    </w:p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 забезпечення та створення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оптимальних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сприятливих умов для оздоровлення та відпочинку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дітей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громади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;</w:t>
      </w:r>
    </w:p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 оптимізація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фінансового і організаційного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механізму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щодо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оздоровлення та відпочинку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дітей, учнівської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молоді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color w:val="303030"/>
          <w:sz w:val="28"/>
          <w:szCs w:val="28"/>
          <w:lang w:eastAsia="ru-RU"/>
        </w:rPr>
        <w:t>літку 20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>19-2020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 років;</w:t>
      </w:r>
    </w:p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 співпраця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о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рганів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виконавчої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влади, профспілкових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організацій, підприємств, установ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стосовно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організації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оздоровлення та відпочинку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дітей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громади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;</w:t>
      </w:r>
    </w:p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 збереження та розвиток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матеріально-технічної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бази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дитячого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оздоровлення та відпочинку, підвищення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якості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відпочинкових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послуг, що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надаються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дитячими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закладами;</w:t>
      </w:r>
    </w:p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 забезпечення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доступності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відпочинкових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послуг для різних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категорій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дитячого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населення;</w:t>
      </w:r>
    </w:p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 поліпшення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інформаційного і рекламного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забезпечення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оздоровлення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дітей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громади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>.</w:t>
      </w:r>
    </w:p>
    <w:p w:rsidR="00BE7985" w:rsidRPr="00C055C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16"/>
          <w:szCs w:val="16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BE7985" w:rsidRPr="00C24505" w:rsidRDefault="00BE7985" w:rsidP="00C245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4. Перелік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завдань та заходів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Програми</w:t>
      </w:r>
    </w:p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   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Серед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головних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завдань та заходів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Програми є:</w:t>
      </w:r>
    </w:p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 поліпшення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матеріально-технічного, науково-методичного забезпечення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діяльності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дитячих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оздоровчих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закладів;</w:t>
      </w:r>
    </w:p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- створення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сприятливих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умов для реалізації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соціально-педагогічних, медико-оздоровчих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інноваційних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проектів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відпочинку та оздоровлення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дітей, які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потребують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особливої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соціальної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уваги та підтримки.</w:t>
      </w:r>
    </w:p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BE7985" w:rsidRDefault="00BE7985" w:rsidP="00C24505">
      <w:pPr>
        <w:shd w:val="clear" w:color="auto" w:fill="FFFFFF"/>
        <w:spacing w:after="0" w:line="240" w:lineRule="auto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BE7985" w:rsidRPr="00C055C5" w:rsidRDefault="00BE7985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5. Координація та контроль за ходом виконання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Програми</w:t>
      </w:r>
    </w:p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BE7985" w:rsidRPr="00C055C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     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Організацію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управління за ходом виконання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Програми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здійснює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відділ  освіти, молоді та спорту Сторожинецької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міської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ради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>.</w:t>
      </w:r>
    </w:p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     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Виконавці, визначені в Програмі,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щороку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до 05 вересня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подають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відділу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освіти, молоді та спорту Сторожинецької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міської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ради інформацію про стан виконання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заходів Програми.</w:t>
      </w:r>
    </w:p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     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>Відділ освіти, молоді та спорту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>Сторожинецької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>міської ради щороку до 01 жовтня надає узагальнену інформацію профільній постійній комісії міської ради.</w:t>
      </w:r>
    </w:p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BE7985" w:rsidRPr="00E23604" w:rsidRDefault="00BE7985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  <w:r w:rsidRPr="00E23604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6.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 </w:t>
      </w:r>
      <w:r w:rsidRPr="00E23604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Фінансове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забезпечення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виконання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Програми</w:t>
      </w:r>
    </w:p>
    <w:p w:rsidR="00BE7985" w:rsidRPr="00E23604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BE7985" w:rsidRPr="00E23604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     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Фінансування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Програми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здійснюється за рахунок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коштів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міського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бюджету, коштів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підприємств, установ, організацій, професійних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спілок та фондів, а також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добровільних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внесків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юридичних та фізичнихосіб та інших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джерел, не заборонених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законодавством.</w:t>
      </w:r>
    </w:p>
    <w:p w:rsidR="00BE7985" w:rsidRPr="00E23604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     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Обсяги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фінансування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уточнюються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щороку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під час підготовки проекту бюджету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>Сторожинецької об’єднаної територіальної громади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на відповідний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рік у межах видатків, передбачених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головним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розпорядником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бюджетних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коштів, відповідальним за виконання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завдань і заходів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E23604">
        <w:rPr>
          <w:rFonts w:ascii="Times New Roman" w:hAnsi="Times New Roman"/>
          <w:color w:val="303030"/>
          <w:sz w:val="28"/>
          <w:szCs w:val="28"/>
          <w:lang w:val="uk-UA" w:eastAsia="ru-RU"/>
        </w:rPr>
        <w:t>Програми.</w:t>
      </w:r>
    </w:p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Виконання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Програми проводиться щорічно, виходячи з фінансових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можливостей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міського бюджету, в межах затверджених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бюджетних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 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призначень.</w:t>
      </w:r>
    </w:p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BE7985" w:rsidRPr="00C055C5" w:rsidRDefault="00BE7985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7. Результативні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показники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виконання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Програми</w:t>
      </w:r>
    </w:p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17"/>
        <w:gridCol w:w="3118"/>
        <w:gridCol w:w="1246"/>
        <w:gridCol w:w="1440"/>
        <w:gridCol w:w="1475"/>
        <w:gridCol w:w="1475"/>
      </w:tblGrid>
      <w:tr w:rsidR="00BE7985" w:rsidRPr="00150EA5" w:rsidTr="00C12022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985" w:rsidRPr="00150EA5" w:rsidRDefault="00BE7985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985" w:rsidRPr="00150EA5" w:rsidRDefault="00BE7985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Назва показника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985" w:rsidRPr="00150EA5" w:rsidRDefault="00BE7985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Одиниця</w:t>
            </w: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val="en-US" w:eastAsia="ru-RU"/>
              </w:rPr>
              <w:t xml:space="preserve"> </w:t>
            </w: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виміру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985" w:rsidRPr="00150EA5" w:rsidRDefault="00BE7985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985" w:rsidRPr="00B56468" w:rsidRDefault="00BE7985" w:rsidP="00C055C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985" w:rsidRPr="00B56468" w:rsidRDefault="00BE7985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val="uk-UA" w:eastAsia="ru-RU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val="uk-UA" w:eastAsia="ru-RU"/>
              </w:rPr>
              <w:t>20</w:t>
            </w:r>
          </w:p>
        </w:tc>
      </w:tr>
      <w:tr w:rsidR="00BE7985" w:rsidRPr="00150EA5" w:rsidTr="00C12022">
        <w:tc>
          <w:tcPr>
            <w:tcW w:w="9371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Pr="00150EA5" w:rsidRDefault="00BE7985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Показники продукту</w:t>
            </w:r>
          </w:p>
        </w:tc>
      </w:tr>
      <w:tr w:rsidR="00BE7985" w:rsidRPr="00150EA5" w:rsidTr="00C12022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Pr="00150EA5" w:rsidRDefault="00BE7985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Pr="004440D5" w:rsidRDefault="00BE7985" w:rsidP="00C055C5">
            <w:pPr>
              <w:spacing w:after="0" w:line="240" w:lineRule="auto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 xml:space="preserve">Кількість дітей, яким надані послуги з </w:t>
            </w: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відпочинку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Pr="00150EA5" w:rsidRDefault="00BE7985" w:rsidP="00C055C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осіб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Pr="00150EA5" w:rsidRDefault="00BE7985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Pr="00150EA5" w:rsidRDefault="00BE7985" w:rsidP="004440D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Pr="00150EA5" w:rsidRDefault="00BE7985" w:rsidP="004440D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50</w:t>
            </w:r>
          </w:p>
        </w:tc>
      </w:tr>
      <w:tr w:rsidR="00BE7985" w:rsidRPr="00150EA5" w:rsidTr="00C12022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Pr="00150EA5" w:rsidRDefault="00BE7985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Pr="004440D5" w:rsidRDefault="00BE7985" w:rsidP="00C055C5">
            <w:pPr>
              <w:spacing w:after="0" w:line="240" w:lineRule="auto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Кількість придбаних путівок на</w:t>
            </w: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оздоровлення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Pr="00150EA5" w:rsidRDefault="00BE7985" w:rsidP="00C055C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Pr="00150EA5" w:rsidRDefault="00BE7985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Pr="00150EA5" w:rsidRDefault="00BE7985" w:rsidP="004440D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Pr="00150EA5" w:rsidRDefault="00BE7985" w:rsidP="004440D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70</w:t>
            </w:r>
            <w:bookmarkStart w:id="0" w:name="_GoBack"/>
            <w:bookmarkEnd w:id="0"/>
          </w:p>
        </w:tc>
      </w:tr>
      <w:tr w:rsidR="00BE7985" w:rsidRPr="00150EA5" w:rsidTr="00C12022">
        <w:tc>
          <w:tcPr>
            <w:tcW w:w="9371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Pr="00150EA5" w:rsidRDefault="00BE7985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Показникиефективності</w:t>
            </w:r>
          </w:p>
        </w:tc>
      </w:tr>
      <w:tr w:rsidR="00BE7985" w:rsidRPr="00150EA5" w:rsidTr="00C12022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Pr="00150EA5" w:rsidRDefault="00BE7985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Pr="00150EA5" w:rsidRDefault="00BE7985" w:rsidP="00C055C5">
            <w:pPr>
              <w:spacing w:after="0" w:line="240" w:lineRule="auto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Середня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вартість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однієї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путівки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на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відпочинок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Pr="00150EA5" w:rsidRDefault="00BE7985" w:rsidP="00C055C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грн.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Pr="00150EA5" w:rsidRDefault="00BE7985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Pr="00150EA5" w:rsidRDefault="00BE7985" w:rsidP="0004264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2000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Pr="00150EA5" w:rsidRDefault="00BE7985" w:rsidP="0004264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2000</w:t>
            </w:r>
          </w:p>
        </w:tc>
      </w:tr>
      <w:tr w:rsidR="00BE7985" w:rsidRPr="00150EA5" w:rsidTr="00C12022">
        <w:tc>
          <w:tcPr>
            <w:tcW w:w="6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Pr="004440D5" w:rsidRDefault="00BE7985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Pr="00042645" w:rsidRDefault="00BE7985" w:rsidP="00C055C5">
            <w:pPr>
              <w:spacing w:after="0" w:line="240" w:lineRule="auto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Середня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вартість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однієї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путівки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на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оздоровлення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Pr="00042645" w:rsidRDefault="00BE7985" w:rsidP="00C055C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грн.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Pr="00150EA5" w:rsidRDefault="00BE7985" w:rsidP="00C055C5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Default="00BE7985" w:rsidP="0004264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2800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Pr="00150EA5" w:rsidRDefault="00BE7985" w:rsidP="00042645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2800</w:t>
            </w:r>
          </w:p>
        </w:tc>
      </w:tr>
    </w:tbl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BE798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BE798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BE798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BE798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BE798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BE7985" w:rsidRPr="00C055C5" w:rsidRDefault="00BE7985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ПАСПОРТ</w:t>
      </w:r>
    </w:p>
    <w:p w:rsidR="00BE7985" w:rsidRDefault="00BE7985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Програми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оздоровлення та відпочинку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дітей</w:t>
      </w:r>
      <w:r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</w:p>
    <w:p w:rsidR="00BE7985" w:rsidRPr="00CB1DD8" w:rsidRDefault="00BE7985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Сторожинецької міської ОТГ</w:t>
      </w:r>
    </w:p>
    <w:p w:rsidR="00BE7985" w:rsidRPr="00C055C5" w:rsidRDefault="00BE7985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на 201</w:t>
      </w:r>
      <w:r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>9-2020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 xml:space="preserve"> роки</w:t>
      </w:r>
    </w:p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color w:val="303030"/>
          <w:sz w:val="28"/>
          <w:szCs w:val="28"/>
          <w:lang w:eastAsia="ru-RU"/>
        </w:rPr>
        <w:t>1. Програм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у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затверджено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рішенням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міської ради від __________ № _____.</w:t>
      </w:r>
    </w:p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2. Ініціатор –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відділ освіти, молоді та спорту Сторожинецької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міської ради.</w:t>
      </w:r>
    </w:p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3. Розробник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Програми –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відділ освіти, молоді та спорту Сторожинецької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міської 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ради.</w:t>
      </w:r>
    </w:p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4. Відповідальний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303030"/>
          <w:sz w:val="28"/>
          <w:szCs w:val="28"/>
          <w:lang w:eastAsia="ru-RU"/>
        </w:rPr>
        <w:t>виконавець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відділ освіти, молоді та спорту Сторожинецької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міської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 ради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>.</w:t>
      </w:r>
    </w:p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 xml:space="preserve"> 5. Співвиконавці:</w:t>
      </w:r>
    </w:p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5.1. Виконавчий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комітет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Сторожинецької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міської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ради.</w:t>
      </w:r>
    </w:p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6. Термін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303030"/>
          <w:sz w:val="28"/>
          <w:szCs w:val="28"/>
          <w:lang w:eastAsia="ru-RU"/>
        </w:rPr>
        <w:t xml:space="preserve">виконання – 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2019-2020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роки.</w:t>
      </w:r>
    </w:p>
    <w:p w:rsidR="00BE7985" w:rsidRDefault="00BE7985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</w:pPr>
    </w:p>
    <w:p w:rsidR="00BE7985" w:rsidRPr="00C055C5" w:rsidRDefault="00BE7985" w:rsidP="00C05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7. Обсяги та джерела</w:t>
      </w:r>
      <w:r w:rsidRPr="00C055C5">
        <w:rPr>
          <w:rFonts w:ascii="Times New Roman" w:hAnsi="Times New Roman"/>
          <w:b/>
          <w:color w:val="303030"/>
          <w:sz w:val="28"/>
          <w:szCs w:val="28"/>
          <w:lang w:val="uk-UA" w:eastAsia="ru-RU"/>
        </w:rPr>
        <w:t xml:space="preserve"> </w:t>
      </w:r>
      <w:r w:rsidRPr="00C055C5">
        <w:rPr>
          <w:rFonts w:ascii="Times New Roman" w:hAnsi="Times New Roman"/>
          <w:b/>
          <w:color w:val="303030"/>
          <w:sz w:val="28"/>
          <w:szCs w:val="28"/>
          <w:lang w:eastAsia="ru-RU"/>
        </w:rPr>
        <w:t>фінансування.</w:t>
      </w:r>
    </w:p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628"/>
        <w:gridCol w:w="2160"/>
        <w:gridCol w:w="1800"/>
        <w:gridCol w:w="1800"/>
        <w:gridCol w:w="1440"/>
      </w:tblGrid>
      <w:tr w:rsidR="00BE7985" w:rsidRPr="00150EA5" w:rsidTr="00B428C6">
        <w:tc>
          <w:tcPr>
            <w:tcW w:w="16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985" w:rsidRDefault="00BE7985" w:rsidP="00B42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val="uk-UA" w:eastAsia="ru-RU"/>
              </w:rPr>
            </w:pP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Джерела</w:t>
            </w:r>
            <w:r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фінансу</w:t>
            </w:r>
          </w:p>
          <w:p w:rsidR="00BE7985" w:rsidRPr="00150EA5" w:rsidRDefault="00BE7985" w:rsidP="00B428C6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вання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985" w:rsidRPr="00150EA5" w:rsidRDefault="00BE7985" w:rsidP="00B428C6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val="uk-UA" w:eastAsia="ru-RU"/>
              </w:rPr>
              <w:t xml:space="preserve">         </w:t>
            </w: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Обсягфінансування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985" w:rsidRPr="00150EA5" w:rsidRDefault="00BE7985" w:rsidP="00B428C6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У тому числі за роками</w:t>
            </w:r>
          </w:p>
        </w:tc>
      </w:tr>
      <w:tr w:rsidR="00BE7985" w:rsidRPr="00150EA5" w:rsidTr="00B428C6">
        <w:tc>
          <w:tcPr>
            <w:tcW w:w="1628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  <w:tl2br w:val="single" w:sz="4" w:space="0" w:color="auto"/>
            </w:tcBorders>
            <w:shd w:val="clear" w:color="auto" w:fill="FFFFFF"/>
          </w:tcPr>
          <w:p w:rsidR="00BE7985" w:rsidRPr="00150EA5" w:rsidRDefault="00BE7985" w:rsidP="00B428C6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985" w:rsidRPr="00150EA5" w:rsidRDefault="00BE7985" w:rsidP="00B428C6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E7985" w:rsidRPr="00150EA5" w:rsidRDefault="00BE7985" w:rsidP="00B428C6">
            <w:pPr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тис.грн.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Pr="00F05BED" w:rsidRDefault="00BE7985" w:rsidP="00B428C6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color w:val="30303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Pr="0013754F" w:rsidRDefault="00BE7985" w:rsidP="00B428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b/>
                <w:color w:val="303030"/>
                <w:sz w:val="28"/>
                <w:szCs w:val="28"/>
                <w:lang w:val="uk-UA" w:eastAsia="ru-RU"/>
              </w:rPr>
              <w:t>2020</w:t>
            </w:r>
          </w:p>
        </w:tc>
      </w:tr>
      <w:tr w:rsidR="00BE7985" w:rsidRPr="00150EA5" w:rsidTr="00B428C6">
        <w:trPr>
          <w:trHeight w:val="285"/>
        </w:trPr>
        <w:tc>
          <w:tcPr>
            <w:tcW w:w="162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BE7985" w:rsidRPr="00150EA5" w:rsidRDefault="00BE7985" w:rsidP="00B428C6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Місцевий бюджет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985" w:rsidRPr="00150EA5" w:rsidRDefault="00BE7985" w:rsidP="00B428C6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Відпочинок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E7985" w:rsidRPr="00150EA5" w:rsidRDefault="00BE7985" w:rsidP="00B428C6">
            <w:pPr>
              <w:ind w:left="420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200 000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Pr="00150EA5" w:rsidRDefault="00BE7985" w:rsidP="00B428C6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1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00</w:t>
            </w: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00</w:t>
            </w: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Pr="00150EA5" w:rsidRDefault="00BE7985" w:rsidP="00B428C6">
            <w:pPr>
              <w:spacing w:after="0" w:line="240" w:lineRule="auto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10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000</w:t>
            </w:r>
          </w:p>
        </w:tc>
      </w:tr>
      <w:tr w:rsidR="00BE7985" w:rsidRPr="00150EA5" w:rsidTr="00B428C6">
        <w:trPr>
          <w:trHeight w:val="390"/>
        </w:trPr>
        <w:tc>
          <w:tcPr>
            <w:tcW w:w="1628" w:type="dxa"/>
            <w:vMerge/>
            <w:tcBorders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E7985" w:rsidRPr="00150EA5" w:rsidRDefault="00BE7985" w:rsidP="00B428C6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985" w:rsidRPr="00150EA5" w:rsidRDefault="00BE7985" w:rsidP="00B428C6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Оздоровлення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E7985" w:rsidRDefault="00BE7985" w:rsidP="00B428C6">
            <w:pPr>
              <w:ind w:left="420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400 000</w:t>
            </w:r>
          </w:p>
        </w:tc>
        <w:tc>
          <w:tcPr>
            <w:tcW w:w="1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Default="00BE7985" w:rsidP="00B428C6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200 000</w:t>
            </w:r>
          </w:p>
        </w:tc>
        <w:tc>
          <w:tcPr>
            <w:tcW w:w="14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Default="00BE7985" w:rsidP="00B428C6">
            <w:pPr>
              <w:spacing w:after="0" w:line="240" w:lineRule="auto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200 000</w:t>
            </w:r>
          </w:p>
        </w:tc>
      </w:tr>
      <w:tr w:rsidR="00BE7985" w:rsidRPr="00150EA5" w:rsidTr="00B428C6">
        <w:tc>
          <w:tcPr>
            <w:tcW w:w="16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985" w:rsidRPr="00150EA5" w:rsidRDefault="00BE7985" w:rsidP="00B428C6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Інші</w:t>
            </w: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джерела</w:t>
            </w:r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E7985" w:rsidRPr="00150EA5" w:rsidRDefault="00BE7985" w:rsidP="00B428C6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985" w:rsidRPr="00150EA5" w:rsidRDefault="00BE7985" w:rsidP="00B428C6">
            <w:pPr>
              <w:ind w:left="840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Pr="00150EA5" w:rsidRDefault="00BE7985" w:rsidP="00B428C6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          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Pr="00150EA5" w:rsidRDefault="00BE7985" w:rsidP="00B428C6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       </w:t>
            </w: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-</w:t>
            </w:r>
          </w:p>
        </w:tc>
      </w:tr>
      <w:tr w:rsidR="00BE7985" w:rsidRPr="00150EA5" w:rsidTr="00B428C6">
        <w:tc>
          <w:tcPr>
            <w:tcW w:w="16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985" w:rsidRPr="00150EA5" w:rsidRDefault="00BE7985" w:rsidP="00B428C6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E7985" w:rsidRPr="00150EA5" w:rsidRDefault="00BE7985" w:rsidP="00B428C6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985" w:rsidRPr="00664C16" w:rsidRDefault="00BE7985" w:rsidP="00B428C6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>600 000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Pr="00C24505" w:rsidRDefault="00BE7985" w:rsidP="00B428C6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      300 000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985" w:rsidRPr="00C24505" w:rsidRDefault="00BE7985" w:rsidP="00B428C6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</w:pPr>
            <w:r w:rsidRPr="00150EA5">
              <w:rPr>
                <w:rFonts w:ascii="Times New Roman" w:hAnsi="Times New Roman"/>
                <w:color w:val="30303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303030"/>
                <w:sz w:val="28"/>
                <w:szCs w:val="28"/>
                <w:lang w:val="uk-UA" w:eastAsia="ru-RU"/>
              </w:rPr>
              <w:t xml:space="preserve">     300 000</w:t>
            </w:r>
          </w:p>
        </w:tc>
      </w:tr>
    </w:tbl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/>
          <w:color w:val="303030"/>
          <w:sz w:val="28"/>
          <w:szCs w:val="28"/>
          <w:lang w:eastAsia="ru-RU"/>
        </w:rPr>
        <w:br w:type="textWrapping" w:clear="all"/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BE7985" w:rsidRPr="00150EA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</w:p>
    <w:p w:rsidR="00BE798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       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Обсяги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фінансування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можуть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корегуватися у межах бюджетного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періоду без внесення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змін до даної</w:t>
      </w:r>
      <w:r w:rsidRPr="00150EA5">
        <w:rPr>
          <w:rFonts w:ascii="Times New Roman" w:hAnsi="Times New Roman"/>
          <w:color w:val="303030"/>
          <w:sz w:val="28"/>
          <w:szCs w:val="28"/>
          <w:lang w:val="uk-UA" w:eastAsia="ru-RU"/>
        </w:rPr>
        <w:t xml:space="preserve"> </w:t>
      </w: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таблиці.</w:t>
      </w:r>
    </w:p>
    <w:p w:rsidR="00BE798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BE798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BE798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BE798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BE7985" w:rsidRPr="00C055C5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</w:p>
    <w:p w:rsidR="00BE7985" w:rsidRPr="008E5E5F" w:rsidRDefault="00BE7985" w:rsidP="00C0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  <w:lang w:val="uk-UA" w:eastAsia="ru-RU"/>
        </w:rPr>
      </w:pPr>
      <w:r w:rsidRPr="00150EA5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303030"/>
          <w:sz w:val="28"/>
          <w:szCs w:val="28"/>
          <w:lang w:val="uk-UA" w:eastAsia="ru-RU"/>
        </w:rPr>
        <w:t>Секретар Сторожинецької міської ради                                      І. Г.  Матейчук</w:t>
      </w:r>
    </w:p>
    <w:sectPr w:rsidR="00BE7985" w:rsidRPr="008E5E5F" w:rsidSect="006F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66025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DFB"/>
    <w:rsid w:val="0002549B"/>
    <w:rsid w:val="00042645"/>
    <w:rsid w:val="000E07CC"/>
    <w:rsid w:val="00127734"/>
    <w:rsid w:val="0013754F"/>
    <w:rsid w:val="00150EA5"/>
    <w:rsid w:val="00180C98"/>
    <w:rsid w:val="001C6177"/>
    <w:rsid w:val="0025095B"/>
    <w:rsid w:val="0026724E"/>
    <w:rsid w:val="002735F8"/>
    <w:rsid w:val="002A1AA7"/>
    <w:rsid w:val="002A4344"/>
    <w:rsid w:val="002A4394"/>
    <w:rsid w:val="002F0AE3"/>
    <w:rsid w:val="0031746F"/>
    <w:rsid w:val="003C3170"/>
    <w:rsid w:val="003D5DFB"/>
    <w:rsid w:val="003F0CE1"/>
    <w:rsid w:val="004440D5"/>
    <w:rsid w:val="00465558"/>
    <w:rsid w:val="005376CC"/>
    <w:rsid w:val="0055205A"/>
    <w:rsid w:val="005F157E"/>
    <w:rsid w:val="00664C16"/>
    <w:rsid w:val="00666DAC"/>
    <w:rsid w:val="006A47B8"/>
    <w:rsid w:val="006B0357"/>
    <w:rsid w:val="006C61B8"/>
    <w:rsid w:val="006E71B6"/>
    <w:rsid w:val="006F38BD"/>
    <w:rsid w:val="0078183F"/>
    <w:rsid w:val="007B1C9D"/>
    <w:rsid w:val="007D6CDB"/>
    <w:rsid w:val="0080186D"/>
    <w:rsid w:val="008901B9"/>
    <w:rsid w:val="008E5E5F"/>
    <w:rsid w:val="00931517"/>
    <w:rsid w:val="009B787B"/>
    <w:rsid w:val="00A45774"/>
    <w:rsid w:val="00A77AA9"/>
    <w:rsid w:val="00AF0984"/>
    <w:rsid w:val="00B06E39"/>
    <w:rsid w:val="00B276A8"/>
    <w:rsid w:val="00B31363"/>
    <w:rsid w:val="00B428C6"/>
    <w:rsid w:val="00B56468"/>
    <w:rsid w:val="00B8524A"/>
    <w:rsid w:val="00BA62AA"/>
    <w:rsid w:val="00BC769A"/>
    <w:rsid w:val="00BD1E06"/>
    <w:rsid w:val="00BE7985"/>
    <w:rsid w:val="00C055C5"/>
    <w:rsid w:val="00C12022"/>
    <w:rsid w:val="00C23B79"/>
    <w:rsid w:val="00C24505"/>
    <w:rsid w:val="00CA5B64"/>
    <w:rsid w:val="00CB1DD8"/>
    <w:rsid w:val="00CE7153"/>
    <w:rsid w:val="00D44BC8"/>
    <w:rsid w:val="00D538EC"/>
    <w:rsid w:val="00D67D24"/>
    <w:rsid w:val="00D97108"/>
    <w:rsid w:val="00DB3058"/>
    <w:rsid w:val="00E23604"/>
    <w:rsid w:val="00E77721"/>
    <w:rsid w:val="00ED3395"/>
    <w:rsid w:val="00F05BED"/>
    <w:rsid w:val="00F6263A"/>
    <w:rsid w:val="00FB395F"/>
    <w:rsid w:val="00FC55F9"/>
    <w:rsid w:val="00FF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B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23604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4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2360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23604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52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3604"/>
    <w:rPr>
      <w:rFonts w:eastAsia="Times New Roman" w:cs="Times New Roman"/>
      <w:sz w:val="4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360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23604"/>
    <w:rPr>
      <w:rFonts w:eastAsia="Times New Roman" w:cs="Times New Roman"/>
      <w:b/>
      <w:sz w:val="52"/>
      <w:lang w:val="en-US" w:eastAsia="ru-RU" w:bidi="ar-SA"/>
    </w:rPr>
  </w:style>
  <w:style w:type="paragraph" w:styleId="NormalWeb">
    <w:name w:val="Normal (Web)"/>
    <w:basedOn w:val="Normal"/>
    <w:uiPriority w:val="99"/>
    <w:rsid w:val="003D5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D5DF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D5DFB"/>
    <w:rPr>
      <w:rFonts w:cs="Times New Roman"/>
      <w:i/>
      <w:iCs/>
    </w:rPr>
  </w:style>
  <w:style w:type="paragraph" w:customStyle="1" w:styleId="1">
    <w:name w:val="Без интервала1"/>
    <w:uiPriority w:val="99"/>
    <w:rsid w:val="008E5E5F"/>
    <w:rPr>
      <w:rFonts w:cs="Calibri"/>
    </w:rPr>
  </w:style>
  <w:style w:type="paragraph" w:styleId="Title">
    <w:name w:val="Title"/>
    <w:basedOn w:val="Normal"/>
    <w:link w:val="TitleChar"/>
    <w:uiPriority w:val="99"/>
    <w:qFormat/>
    <w:locked/>
    <w:rsid w:val="00E2360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23604"/>
    <w:rPr>
      <w:rFonts w:eastAsia="Times New Roman" w:cs="Times New Roman"/>
      <w:b/>
      <w:bCs/>
      <w:sz w:val="24"/>
      <w:szCs w:val="24"/>
      <w:lang w:val="uk-UA" w:eastAsia="ru-RU" w:bidi="ar-SA"/>
    </w:rPr>
  </w:style>
  <w:style w:type="paragraph" w:styleId="NoSpacing">
    <w:name w:val="No Spacing"/>
    <w:uiPriority w:val="99"/>
    <w:qFormat/>
    <w:rsid w:val="00E236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1189</Words>
  <Characters>6780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2018-11-29T07:19:00Z</cp:lastPrinted>
  <dcterms:created xsi:type="dcterms:W3CDTF">2018-12-03T08:32:00Z</dcterms:created>
  <dcterms:modified xsi:type="dcterms:W3CDTF">2018-12-03T13:40:00Z</dcterms:modified>
</cp:coreProperties>
</file>