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13" w:rsidRPr="00702813" w:rsidRDefault="00702813" w:rsidP="00702813">
      <w:pPr>
        <w:spacing w:before="120" w:after="120" w:line="360" w:lineRule="auto"/>
        <w:ind w:firstLine="708"/>
        <w:jc w:val="center"/>
        <w:rPr>
          <w:rFonts w:eastAsia="Calibri"/>
          <w:b/>
          <w:i/>
          <w:sz w:val="32"/>
          <w:szCs w:val="32"/>
          <w:lang w:val="uk-UA" w:eastAsia="en-US"/>
        </w:rPr>
      </w:pPr>
      <w:r w:rsidRPr="00702813">
        <w:rPr>
          <w:rFonts w:eastAsia="Calibri"/>
          <w:b/>
          <w:i/>
          <w:sz w:val="32"/>
          <w:szCs w:val="32"/>
          <w:lang w:val="uk-UA" w:eastAsia="en-US"/>
        </w:rPr>
        <w:t>Заява Уповноваженого Верховної Ради України з прав людини</w:t>
      </w:r>
      <w:r>
        <w:rPr>
          <w:rFonts w:eastAsia="Calibri"/>
          <w:b/>
          <w:i/>
          <w:sz w:val="32"/>
          <w:szCs w:val="32"/>
          <w:lang w:val="uk-UA" w:eastAsia="en-US"/>
        </w:rPr>
        <w:t xml:space="preserve"> до</w:t>
      </w:r>
      <w:r w:rsidRPr="00702813">
        <w:rPr>
          <w:rFonts w:eastAsia="Calibri"/>
          <w:b/>
          <w:i/>
          <w:sz w:val="32"/>
          <w:szCs w:val="32"/>
          <w:lang w:val="uk-UA" w:eastAsia="en-US"/>
        </w:rPr>
        <w:t xml:space="preserve"> Всесвітнього дня протидії торгівлі людьми</w:t>
      </w:r>
    </w:p>
    <w:p w:rsidR="00702813" w:rsidRDefault="00702813" w:rsidP="00CD297D">
      <w:pPr>
        <w:spacing w:before="120" w:after="120" w:line="360" w:lineRule="auto"/>
        <w:ind w:firstLine="708"/>
        <w:jc w:val="both"/>
        <w:rPr>
          <w:rFonts w:eastAsia="Calibri"/>
          <w:sz w:val="32"/>
          <w:szCs w:val="32"/>
          <w:lang w:val="uk-UA" w:eastAsia="en-US"/>
        </w:rPr>
      </w:pPr>
    </w:p>
    <w:p w:rsidR="00CD297D" w:rsidRDefault="00CD297D" w:rsidP="00CD297D">
      <w:pPr>
        <w:spacing w:before="120" w:after="120" w:line="360" w:lineRule="auto"/>
        <w:ind w:firstLine="708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 xml:space="preserve">30 липня проголошено Генеральною Асамблеєю Організації Об’єднаних Націй Всесвітнім днем протидії торгівлі людьми. У цей день необхідно підвищувати рівень поінформованості громадян про таку форму сучасного рабства як торгівля людьми, привертати увагу громадськості до важкого становища осіб, які стали жертвами цього злочину. </w:t>
      </w:r>
    </w:p>
    <w:p w:rsidR="00CD297D" w:rsidRPr="00CD297D" w:rsidRDefault="00CD297D" w:rsidP="00CD297D">
      <w:pPr>
        <w:spacing w:before="120" w:after="120" w:line="360" w:lineRule="auto"/>
        <w:ind w:firstLine="708"/>
        <w:jc w:val="both"/>
        <w:rPr>
          <w:rFonts w:eastAsia="Calibri"/>
          <w:sz w:val="10"/>
          <w:szCs w:val="10"/>
          <w:lang w:val="uk-UA" w:eastAsia="en-US"/>
        </w:rPr>
      </w:pPr>
    </w:p>
    <w:p w:rsidR="00CD297D" w:rsidRDefault="00CD297D" w:rsidP="00CD297D">
      <w:pPr>
        <w:spacing w:before="120" w:after="120" w:line="360" w:lineRule="auto"/>
        <w:ind w:firstLine="708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>Від торгівлі людьми можуть постраждати усі без винятку: чоловіки, жінки, діти, не залежно від матеріального становища, освіти та місця проживання.</w:t>
      </w:r>
    </w:p>
    <w:p w:rsidR="00CD297D" w:rsidRPr="00CD297D" w:rsidRDefault="00CD297D" w:rsidP="00CD297D">
      <w:pPr>
        <w:spacing w:before="120" w:after="120" w:line="360" w:lineRule="auto"/>
        <w:ind w:firstLine="708"/>
        <w:jc w:val="both"/>
        <w:rPr>
          <w:rFonts w:eastAsia="Calibri"/>
          <w:sz w:val="10"/>
          <w:szCs w:val="10"/>
          <w:lang w:val="uk-UA" w:eastAsia="en-US"/>
        </w:rPr>
      </w:pPr>
    </w:p>
    <w:p w:rsidR="00453607" w:rsidRDefault="00CD297D" w:rsidP="00A715B7">
      <w:pPr>
        <w:spacing w:before="120" w:after="120" w:line="360" w:lineRule="auto"/>
        <w:ind w:firstLine="709"/>
        <w:jc w:val="both"/>
        <w:rPr>
          <w:rFonts w:eastAsia="Calibri"/>
          <w:bCs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 xml:space="preserve">На сьогодні </w:t>
      </w:r>
      <w:r w:rsidR="00A2678F">
        <w:rPr>
          <w:rFonts w:eastAsia="Calibri"/>
          <w:sz w:val="32"/>
          <w:szCs w:val="32"/>
          <w:lang w:val="uk-UA" w:eastAsia="en-US"/>
        </w:rPr>
        <w:t>Україна</w:t>
      </w:r>
      <w:r w:rsidR="00453607">
        <w:rPr>
          <w:rFonts w:eastAsia="Calibri"/>
          <w:sz w:val="32"/>
          <w:szCs w:val="32"/>
          <w:lang w:val="uk-UA" w:eastAsia="en-US"/>
        </w:rPr>
        <w:t xml:space="preserve"> стикає</w:t>
      </w:r>
      <w:r w:rsidR="00A2678F">
        <w:rPr>
          <w:rFonts w:eastAsia="Calibri"/>
          <w:sz w:val="32"/>
          <w:szCs w:val="32"/>
          <w:lang w:val="uk-UA" w:eastAsia="en-US"/>
        </w:rPr>
        <w:t>ться</w:t>
      </w:r>
      <w:r w:rsidR="00453607">
        <w:rPr>
          <w:rFonts w:eastAsia="Calibri"/>
          <w:sz w:val="32"/>
          <w:szCs w:val="32"/>
          <w:lang w:val="uk-UA" w:eastAsia="en-US"/>
        </w:rPr>
        <w:t xml:space="preserve"> із</w:t>
      </w:r>
      <w:r w:rsidR="00453607" w:rsidRPr="00453607">
        <w:rPr>
          <w:rFonts w:eastAsia="Calibri"/>
          <w:bCs/>
          <w:sz w:val="32"/>
          <w:szCs w:val="32"/>
          <w:lang w:val="uk-UA" w:eastAsia="en-US"/>
        </w:rPr>
        <w:t xml:space="preserve"> новими викликами, які спричинені спадом економіки, збройним конфліктом на Сході України та карантинними обмеженнями, </w:t>
      </w:r>
      <w:r w:rsidR="00886345">
        <w:rPr>
          <w:rFonts w:eastAsia="Calibri"/>
          <w:bCs/>
          <w:sz w:val="32"/>
          <w:szCs w:val="32"/>
          <w:lang w:val="uk-UA" w:eastAsia="en-US"/>
        </w:rPr>
        <w:t>зумовленими</w:t>
      </w:r>
      <w:r w:rsidR="00453607" w:rsidRPr="00453607">
        <w:rPr>
          <w:rFonts w:eastAsia="Calibri"/>
          <w:bCs/>
          <w:sz w:val="32"/>
          <w:szCs w:val="32"/>
          <w:lang w:val="uk-UA" w:eastAsia="en-US"/>
        </w:rPr>
        <w:t xml:space="preserve"> поширенням пандемії </w:t>
      </w:r>
      <w:r w:rsidR="00453607" w:rsidRPr="00453607">
        <w:rPr>
          <w:rFonts w:eastAsia="Calibri"/>
          <w:bCs/>
          <w:sz w:val="32"/>
          <w:szCs w:val="32"/>
          <w:lang w:val="en-US" w:eastAsia="en-US"/>
        </w:rPr>
        <w:t>COVID</w:t>
      </w:r>
      <w:r w:rsidR="00453607" w:rsidRPr="00453607">
        <w:rPr>
          <w:rFonts w:eastAsia="Calibri"/>
          <w:bCs/>
          <w:sz w:val="32"/>
          <w:szCs w:val="32"/>
          <w:lang w:val="uk-UA" w:eastAsia="en-US"/>
        </w:rPr>
        <w:t>-19</w:t>
      </w:r>
      <w:r w:rsidR="00453607">
        <w:rPr>
          <w:rFonts w:eastAsia="Calibri"/>
          <w:bCs/>
          <w:sz w:val="32"/>
          <w:szCs w:val="32"/>
          <w:lang w:val="uk-UA" w:eastAsia="en-US"/>
        </w:rPr>
        <w:t>.</w:t>
      </w:r>
    </w:p>
    <w:p w:rsidR="00161109" w:rsidRPr="00161109" w:rsidRDefault="00161109" w:rsidP="00A715B7">
      <w:pPr>
        <w:spacing w:before="120" w:after="120" w:line="360" w:lineRule="auto"/>
        <w:ind w:firstLine="709"/>
        <w:jc w:val="both"/>
        <w:rPr>
          <w:rFonts w:eastAsia="Calibri"/>
          <w:bCs/>
          <w:sz w:val="10"/>
          <w:szCs w:val="10"/>
          <w:lang w:val="uk-UA" w:eastAsia="en-US"/>
        </w:rPr>
      </w:pPr>
    </w:p>
    <w:p w:rsidR="00453607" w:rsidRDefault="00453607" w:rsidP="00453607">
      <w:pPr>
        <w:spacing w:before="120" w:after="120" w:line="360" w:lineRule="auto"/>
        <w:ind w:firstLine="709"/>
        <w:jc w:val="both"/>
        <w:rPr>
          <w:rFonts w:eastAsia="Calibri"/>
          <w:bCs/>
          <w:sz w:val="32"/>
          <w:szCs w:val="32"/>
          <w:lang w:val="uk-UA" w:eastAsia="en-US"/>
        </w:rPr>
      </w:pPr>
      <w:r w:rsidRPr="00453607">
        <w:rPr>
          <w:rFonts w:eastAsia="Calibri"/>
          <w:bCs/>
          <w:sz w:val="32"/>
          <w:szCs w:val="32"/>
          <w:lang w:val="uk-UA" w:eastAsia="en-US"/>
        </w:rPr>
        <w:t>Сукупність цих факторів може виступати одним із чинників</w:t>
      </w:r>
      <w:r w:rsidR="005825E6">
        <w:rPr>
          <w:rFonts w:eastAsia="Calibri"/>
          <w:bCs/>
          <w:sz w:val="32"/>
          <w:szCs w:val="32"/>
          <w:lang w:val="uk-UA" w:eastAsia="en-US"/>
        </w:rPr>
        <w:t xml:space="preserve">, що </w:t>
      </w:r>
      <w:r w:rsidRPr="00453607">
        <w:rPr>
          <w:rFonts w:eastAsia="Calibri"/>
          <w:bCs/>
          <w:sz w:val="32"/>
          <w:szCs w:val="32"/>
          <w:lang w:val="uk-UA" w:eastAsia="en-US"/>
        </w:rPr>
        <w:t>спричиняє порушення прав людини, у тому числі й залучення їх до торгівлі людьми.</w:t>
      </w:r>
    </w:p>
    <w:p w:rsidR="00161109" w:rsidRPr="00161109" w:rsidRDefault="00161109" w:rsidP="00453607">
      <w:pPr>
        <w:spacing w:before="120" w:after="120" w:line="360" w:lineRule="auto"/>
        <w:ind w:firstLine="709"/>
        <w:jc w:val="both"/>
        <w:rPr>
          <w:rFonts w:eastAsia="Calibri"/>
          <w:bCs/>
          <w:sz w:val="10"/>
          <w:szCs w:val="10"/>
          <w:lang w:val="uk-UA" w:eastAsia="en-US"/>
        </w:rPr>
      </w:pPr>
    </w:p>
    <w:p w:rsidR="00F25A38" w:rsidRDefault="00F25A38" w:rsidP="00F25A38">
      <w:pPr>
        <w:spacing w:before="120" w:after="120" w:line="360" w:lineRule="auto"/>
        <w:ind w:firstLine="709"/>
        <w:jc w:val="both"/>
        <w:rPr>
          <w:rFonts w:eastAsia="Calibri"/>
          <w:bCs/>
          <w:sz w:val="32"/>
          <w:szCs w:val="32"/>
          <w:lang w:val="uk-UA" w:eastAsia="en-US"/>
        </w:rPr>
      </w:pPr>
      <w:r w:rsidRPr="00F25A38">
        <w:rPr>
          <w:rFonts w:eastAsia="Calibri"/>
          <w:bCs/>
          <w:sz w:val="32"/>
          <w:szCs w:val="32"/>
          <w:lang w:val="uk-UA" w:eastAsia="en-US"/>
        </w:rPr>
        <w:t xml:space="preserve">Потрапляння людини в таку ситуацію </w:t>
      </w:r>
      <w:r w:rsidR="00CB07C1" w:rsidRPr="00F25A38">
        <w:rPr>
          <w:rFonts w:eastAsia="Calibri"/>
          <w:bCs/>
          <w:sz w:val="32"/>
          <w:szCs w:val="32"/>
          <w:lang w:val="uk-UA" w:eastAsia="en-US"/>
        </w:rPr>
        <w:t>викликає</w:t>
      </w:r>
      <w:r w:rsidRPr="00F25A38">
        <w:rPr>
          <w:rFonts w:eastAsia="Calibri"/>
          <w:bCs/>
          <w:sz w:val="32"/>
          <w:szCs w:val="32"/>
          <w:lang w:val="uk-UA" w:eastAsia="en-US"/>
        </w:rPr>
        <w:t xml:space="preserve"> порушення основоположних прав кожного громадянина, проголошених Конституцією України, таких як право на життя, повагу до гідності, </w:t>
      </w:r>
      <w:r w:rsidRPr="00F25A38">
        <w:rPr>
          <w:rFonts w:eastAsia="Calibri"/>
          <w:bCs/>
          <w:sz w:val="32"/>
          <w:szCs w:val="32"/>
          <w:lang w:val="uk-UA" w:eastAsia="en-US"/>
        </w:rPr>
        <w:lastRenderedPageBreak/>
        <w:t>н</w:t>
      </w:r>
      <w:r w:rsidRPr="00F25A38">
        <w:rPr>
          <w:rFonts w:eastAsia="Calibri"/>
          <w:bCs/>
          <w:sz w:val="32"/>
          <w:szCs w:val="32"/>
          <w:lang w:val="ru-RU" w:eastAsia="en-US"/>
        </w:rPr>
        <w:t xml:space="preserve">а свободу та </w:t>
      </w:r>
      <w:r w:rsidRPr="007A7406">
        <w:rPr>
          <w:rFonts w:eastAsia="Calibri"/>
          <w:bCs/>
          <w:sz w:val="32"/>
          <w:szCs w:val="32"/>
          <w:lang w:val="uk-UA" w:eastAsia="en-US"/>
        </w:rPr>
        <w:t>особисту недоторканність, свободу</w:t>
      </w:r>
      <w:r w:rsidRPr="00F25A38">
        <w:rPr>
          <w:rFonts w:eastAsia="Calibri"/>
          <w:bCs/>
          <w:sz w:val="32"/>
          <w:szCs w:val="32"/>
          <w:lang w:val="uk-UA" w:eastAsia="en-US"/>
        </w:rPr>
        <w:t xml:space="preserve"> пересування та інші.</w:t>
      </w:r>
    </w:p>
    <w:p w:rsidR="00453607" w:rsidRDefault="00A715B7" w:rsidP="00D334FB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6D2118">
        <w:rPr>
          <w:bCs/>
          <w:sz w:val="32"/>
          <w:szCs w:val="32"/>
          <w:lang w:val="uk-UA"/>
        </w:rPr>
        <w:t>Уповноваженим Верховної Ради України з прав людини здійснюється</w:t>
      </w:r>
      <w:r w:rsidR="008420A1">
        <w:rPr>
          <w:bCs/>
          <w:sz w:val="32"/>
          <w:szCs w:val="32"/>
          <w:lang w:val="uk-UA"/>
        </w:rPr>
        <w:t xml:space="preserve"> постійний</w:t>
      </w:r>
      <w:r w:rsidRPr="006D2118">
        <w:rPr>
          <w:bCs/>
          <w:sz w:val="32"/>
          <w:szCs w:val="32"/>
          <w:lang w:val="uk-UA"/>
        </w:rPr>
        <w:t xml:space="preserve"> моніторинг до</w:t>
      </w:r>
      <w:r w:rsidR="001D1696">
        <w:rPr>
          <w:bCs/>
          <w:sz w:val="32"/>
          <w:szCs w:val="32"/>
          <w:lang w:val="uk-UA"/>
        </w:rPr>
        <w:t>держання</w:t>
      </w:r>
      <w:r w:rsidRPr="006D2118">
        <w:rPr>
          <w:bCs/>
          <w:sz w:val="32"/>
          <w:szCs w:val="32"/>
          <w:lang w:val="uk-UA"/>
        </w:rPr>
        <w:t xml:space="preserve"> прав осіб, які постраждали від торгівлі людьми</w:t>
      </w:r>
      <w:r w:rsidR="00886345">
        <w:rPr>
          <w:bCs/>
          <w:sz w:val="32"/>
          <w:szCs w:val="32"/>
          <w:lang w:val="uk-UA"/>
        </w:rPr>
        <w:t>, зокрема</w:t>
      </w:r>
      <w:r w:rsidR="00A87BE6">
        <w:rPr>
          <w:bCs/>
          <w:sz w:val="32"/>
          <w:szCs w:val="32"/>
          <w:lang w:val="uk-UA"/>
        </w:rPr>
        <w:t xml:space="preserve"> шляхом проведення моніторингових візитів</w:t>
      </w:r>
      <w:r w:rsidR="00A85953">
        <w:rPr>
          <w:bCs/>
          <w:sz w:val="32"/>
          <w:szCs w:val="32"/>
          <w:lang w:val="uk-UA"/>
        </w:rPr>
        <w:t xml:space="preserve"> та </w:t>
      </w:r>
      <w:r w:rsidR="00A87BE6">
        <w:rPr>
          <w:bCs/>
          <w:sz w:val="32"/>
          <w:szCs w:val="32"/>
          <w:lang w:val="uk-UA"/>
        </w:rPr>
        <w:t xml:space="preserve"> безвиїзних перевірок. </w:t>
      </w:r>
      <w:r w:rsidR="00D334FB">
        <w:rPr>
          <w:bCs/>
          <w:sz w:val="32"/>
          <w:szCs w:val="32"/>
          <w:lang w:val="uk-UA"/>
        </w:rPr>
        <w:t xml:space="preserve">Так, </w:t>
      </w:r>
      <w:r w:rsidR="00453607">
        <w:rPr>
          <w:bCs/>
          <w:sz w:val="32"/>
          <w:szCs w:val="32"/>
          <w:lang w:val="uk-UA"/>
        </w:rPr>
        <w:t>в</w:t>
      </w:r>
      <w:r w:rsidR="00A87BE6">
        <w:rPr>
          <w:bCs/>
          <w:sz w:val="32"/>
          <w:szCs w:val="32"/>
          <w:lang w:val="uk-UA"/>
        </w:rPr>
        <w:t>ід початку 2021 року вже здійснено</w:t>
      </w:r>
      <w:r w:rsidR="00453607">
        <w:rPr>
          <w:bCs/>
          <w:sz w:val="32"/>
          <w:szCs w:val="32"/>
          <w:lang w:val="uk-UA"/>
        </w:rPr>
        <w:t>:</w:t>
      </w:r>
    </w:p>
    <w:p w:rsidR="00164285" w:rsidRDefault="00A87BE6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A87BE6">
        <w:rPr>
          <w:bCs/>
          <w:sz w:val="32"/>
          <w:szCs w:val="32"/>
          <w:lang w:val="uk-UA"/>
        </w:rPr>
        <w:t xml:space="preserve">безвиїзний Всеукраїнський моніторинг </w:t>
      </w:r>
      <w:r>
        <w:rPr>
          <w:bCs/>
          <w:sz w:val="32"/>
          <w:szCs w:val="32"/>
          <w:lang w:val="uk-UA"/>
        </w:rPr>
        <w:t>місцевих державних адміністрацій</w:t>
      </w:r>
      <w:r w:rsidR="00164285">
        <w:rPr>
          <w:bCs/>
          <w:sz w:val="32"/>
          <w:szCs w:val="32"/>
          <w:lang w:val="uk-UA"/>
        </w:rPr>
        <w:t>;</w:t>
      </w:r>
    </w:p>
    <w:p w:rsidR="00164285" w:rsidRDefault="00A87BE6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bookmarkStart w:id="0" w:name="_Hlk74296391"/>
      <w:r>
        <w:rPr>
          <w:bCs/>
          <w:sz w:val="32"/>
          <w:szCs w:val="32"/>
          <w:lang w:val="uk-UA"/>
        </w:rPr>
        <w:t xml:space="preserve">безвиїзний моніторинг </w:t>
      </w:r>
      <w:bookmarkEnd w:id="0"/>
      <w:r>
        <w:rPr>
          <w:bCs/>
          <w:sz w:val="32"/>
          <w:szCs w:val="32"/>
          <w:lang w:val="uk-UA"/>
        </w:rPr>
        <w:t>Національної поліції України</w:t>
      </w:r>
      <w:r w:rsidR="00A85953">
        <w:rPr>
          <w:bCs/>
          <w:sz w:val="32"/>
          <w:szCs w:val="32"/>
          <w:lang w:val="uk-UA"/>
        </w:rPr>
        <w:t xml:space="preserve"> щодо їх діяльності у сфері протидії торгівлі людьми</w:t>
      </w:r>
      <w:r w:rsidR="00164285">
        <w:rPr>
          <w:bCs/>
          <w:sz w:val="32"/>
          <w:szCs w:val="32"/>
          <w:lang w:val="uk-UA"/>
        </w:rPr>
        <w:t>;</w:t>
      </w:r>
    </w:p>
    <w:p w:rsidR="00164285" w:rsidRDefault="00164285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164285">
        <w:rPr>
          <w:bCs/>
          <w:sz w:val="32"/>
          <w:szCs w:val="32"/>
          <w:lang w:val="uk-UA"/>
        </w:rPr>
        <w:t xml:space="preserve">безвиїзний моніторинг </w:t>
      </w:r>
      <w:r w:rsidR="00A87BE6">
        <w:rPr>
          <w:bCs/>
          <w:sz w:val="32"/>
          <w:szCs w:val="32"/>
          <w:lang w:val="uk-UA"/>
        </w:rPr>
        <w:t xml:space="preserve">Міністерства соціальної політики України – яке визначено Національним координатором у цій сфері. </w:t>
      </w:r>
    </w:p>
    <w:p w:rsidR="00161109" w:rsidRPr="00161109" w:rsidRDefault="00161109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164285" w:rsidRDefault="00A87BE6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Також здійснено </w:t>
      </w:r>
      <w:r w:rsidR="00F25A38">
        <w:rPr>
          <w:bCs/>
          <w:sz w:val="32"/>
          <w:szCs w:val="32"/>
          <w:lang w:val="uk-UA"/>
        </w:rPr>
        <w:t>виїзд</w:t>
      </w:r>
      <w:r>
        <w:rPr>
          <w:bCs/>
          <w:sz w:val="32"/>
          <w:szCs w:val="32"/>
          <w:lang w:val="uk-UA"/>
        </w:rPr>
        <w:t xml:space="preserve"> до Київської міської</w:t>
      </w:r>
      <w:r w:rsidR="00456F92">
        <w:rPr>
          <w:bCs/>
          <w:sz w:val="32"/>
          <w:szCs w:val="32"/>
          <w:lang w:val="uk-UA"/>
        </w:rPr>
        <w:t>,</w:t>
      </w:r>
      <w:r w:rsidR="002C1929">
        <w:rPr>
          <w:bCs/>
          <w:sz w:val="32"/>
          <w:szCs w:val="32"/>
          <w:lang w:val="uk-UA"/>
        </w:rPr>
        <w:t xml:space="preserve"> Житомирської </w:t>
      </w:r>
      <w:r w:rsidR="00456F92">
        <w:rPr>
          <w:bCs/>
          <w:sz w:val="32"/>
          <w:szCs w:val="32"/>
          <w:lang w:val="uk-UA"/>
        </w:rPr>
        <w:t xml:space="preserve">та Чернігівської </w:t>
      </w:r>
      <w:r w:rsidR="002C1929">
        <w:rPr>
          <w:bCs/>
          <w:sz w:val="32"/>
          <w:szCs w:val="32"/>
          <w:lang w:val="uk-UA"/>
        </w:rPr>
        <w:t>обласн</w:t>
      </w:r>
      <w:r w:rsidR="00B44247">
        <w:rPr>
          <w:bCs/>
          <w:sz w:val="32"/>
          <w:szCs w:val="32"/>
          <w:lang w:val="uk-UA"/>
        </w:rPr>
        <w:t>их</w:t>
      </w:r>
      <w:r w:rsidR="002C1929">
        <w:rPr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>держав</w:t>
      </w:r>
      <w:r w:rsidR="005825E6">
        <w:rPr>
          <w:bCs/>
          <w:sz w:val="32"/>
          <w:szCs w:val="32"/>
          <w:lang w:val="uk-UA"/>
        </w:rPr>
        <w:t>них</w:t>
      </w:r>
      <w:r>
        <w:rPr>
          <w:bCs/>
          <w:sz w:val="32"/>
          <w:szCs w:val="32"/>
          <w:lang w:val="uk-UA"/>
        </w:rPr>
        <w:t xml:space="preserve"> адміністраці</w:t>
      </w:r>
      <w:r w:rsidR="005825E6">
        <w:rPr>
          <w:bCs/>
          <w:sz w:val="32"/>
          <w:szCs w:val="32"/>
          <w:lang w:val="uk-UA"/>
        </w:rPr>
        <w:t>й</w:t>
      </w:r>
      <w:r w:rsidR="00F25A38">
        <w:rPr>
          <w:bCs/>
          <w:sz w:val="32"/>
          <w:szCs w:val="32"/>
          <w:lang w:val="uk-UA"/>
        </w:rPr>
        <w:t>, під час як</w:t>
      </w:r>
      <w:r w:rsidR="00427F07">
        <w:rPr>
          <w:bCs/>
          <w:sz w:val="32"/>
          <w:szCs w:val="32"/>
          <w:lang w:val="uk-UA"/>
        </w:rPr>
        <w:t>их</w:t>
      </w:r>
      <w:r w:rsidR="00F25A38">
        <w:rPr>
          <w:bCs/>
          <w:sz w:val="32"/>
          <w:szCs w:val="32"/>
          <w:lang w:val="uk-UA"/>
        </w:rPr>
        <w:t xml:space="preserve"> здійснено моніторинг їх діяльності щодо запобігання, протидії та надання допомоги особам, які постраждали від торгівлі людьми.</w:t>
      </w:r>
    </w:p>
    <w:p w:rsidR="00161109" w:rsidRPr="00161109" w:rsidRDefault="00161109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A715B7" w:rsidRDefault="00164285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За результатами кожного з цих моніторингів відповідні органи отримали зауваження та рекомендації</w:t>
      </w:r>
      <w:r w:rsidR="007431B7">
        <w:rPr>
          <w:bCs/>
          <w:sz w:val="32"/>
          <w:szCs w:val="32"/>
          <w:lang w:val="uk-UA"/>
        </w:rPr>
        <w:t xml:space="preserve"> </w:t>
      </w:r>
      <w:r w:rsidR="00886345">
        <w:rPr>
          <w:bCs/>
          <w:sz w:val="32"/>
          <w:szCs w:val="32"/>
          <w:lang w:val="uk-UA"/>
        </w:rPr>
        <w:t>щодо</w:t>
      </w:r>
      <w:r w:rsidR="007431B7">
        <w:rPr>
          <w:bCs/>
          <w:sz w:val="32"/>
          <w:szCs w:val="32"/>
          <w:lang w:val="uk-UA"/>
        </w:rPr>
        <w:t xml:space="preserve"> їх усунен</w:t>
      </w:r>
      <w:r w:rsidR="00F25A38">
        <w:rPr>
          <w:bCs/>
          <w:sz w:val="32"/>
          <w:szCs w:val="32"/>
          <w:lang w:val="uk-UA"/>
        </w:rPr>
        <w:t>н</w:t>
      </w:r>
      <w:r w:rsidR="007431B7">
        <w:rPr>
          <w:bCs/>
          <w:sz w:val="32"/>
          <w:szCs w:val="32"/>
          <w:lang w:val="uk-UA"/>
        </w:rPr>
        <w:t>я</w:t>
      </w:r>
      <w:r>
        <w:rPr>
          <w:bCs/>
          <w:sz w:val="32"/>
          <w:szCs w:val="32"/>
          <w:lang w:val="uk-UA"/>
        </w:rPr>
        <w:t>, найпоширенішими з яких були</w:t>
      </w:r>
      <w:r w:rsidR="007431B7">
        <w:rPr>
          <w:bCs/>
          <w:sz w:val="32"/>
          <w:szCs w:val="32"/>
          <w:lang w:val="uk-UA"/>
        </w:rPr>
        <w:t>:</w:t>
      </w:r>
    </w:p>
    <w:p w:rsidR="00A87BE6" w:rsidRDefault="007431B7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7431B7">
        <w:rPr>
          <w:bCs/>
          <w:sz w:val="32"/>
          <w:szCs w:val="32"/>
          <w:lang w:val="uk-UA"/>
        </w:rPr>
        <w:t>підвищ</w:t>
      </w:r>
      <w:r>
        <w:rPr>
          <w:bCs/>
          <w:sz w:val="32"/>
          <w:szCs w:val="32"/>
          <w:lang w:val="uk-UA"/>
        </w:rPr>
        <w:t>ити</w:t>
      </w:r>
      <w:r w:rsidRPr="007431B7">
        <w:rPr>
          <w:bCs/>
          <w:sz w:val="32"/>
          <w:szCs w:val="32"/>
          <w:lang w:val="uk-UA"/>
        </w:rPr>
        <w:t xml:space="preserve"> рів</w:t>
      </w:r>
      <w:r>
        <w:rPr>
          <w:bCs/>
          <w:sz w:val="32"/>
          <w:szCs w:val="32"/>
          <w:lang w:val="uk-UA"/>
        </w:rPr>
        <w:t>ень</w:t>
      </w:r>
      <w:r w:rsidRPr="007431B7">
        <w:rPr>
          <w:bCs/>
          <w:sz w:val="32"/>
          <w:szCs w:val="32"/>
          <w:lang w:val="uk-UA"/>
        </w:rPr>
        <w:t xml:space="preserve"> виявлення та ідентифікації осіб, які постраждали від торгівлі людьми</w:t>
      </w:r>
      <w:r>
        <w:rPr>
          <w:bCs/>
          <w:sz w:val="32"/>
          <w:szCs w:val="32"/>
          <w:lang w:val="uk-UA"/>
        </w:rPr>
        <w:t>;</w:t>
      </w:r>
    </w:p>
    <w:p w:rsidR="007431B7" w:rsidRDefault="007431B7" w:rsidP="007431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7431B7">
        <w:rPr>
          <w:bCs/>
          <w:sz w:val="32"/>
          <w:szCs w:val="32"/>
          <w:lang w:val="uk-UA"/>
        </w:rPr>
        <w:t xml:space="preserve">забезпечити взаємодію </w:t>
      </w:r>
      <w:bookmarkStart w:id="1" w:name="_Hlk71185833"/>
      <w:r>
        <w:rPr>
          <w:bCs/>
          <w:sz w:val="32"/>
          <w:szCs w:val="32"/>
          <w:lang w:val="uk-UA"/>
        </w:rPr>
        <w:t>між</w:t>
      </w:r>
      <w:r w:rsidRPr="007431B7">
        <w:rPr>
          <w:bCs/>
          <w:sz w:val="32"/>
          <w:szCs w:val="32"/>
          <w:lang w:val="uk-UA"/>
        </w:rPr>
        <w:t xml:space="preserve"> </w:t>
      </w:r>
      <w:bookmarkEnd w:id="1"/>
      <w:r w:rsidRPr="007431B7">
        <w:rPr>
          <w:bCs/>
          <w:sz w:val="32"/>
          <w:szCs w:val="32"/>
          <w:lang w:val="uk-UA"/>
        </w:rPr>
        <w:t>суб’єктами, які здійснюють заходи у сфері протидії торгівлі людьми</w:t>
      </w:r>
      <w:r w:rsidR="00886345">
        <w:rPr>
          <w:bCs/>
          <w:sz w:val="32"/>
          <w:szCs w:val="32"/>
          <w:lang w:val="uk-UA"/>
        </w:rPr>
        <w:t>;</w:t>
      </w:r>
    </w:p>
    <w:p w:rsidR="00886345" w:rsidRDefault="00886345" w:rsidP="007431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>недопущення порушення термінів взаємного інформування про постраждалих від торгівлі людьми;</w:t>
      </w:r>
    </w:p>
    <w:p w:rsidR="00886345" w:rsidRDefault="00886345" w:rsidP="007431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охоплення всіх, хто звертався з цього питання необхідною допомогою.</w:t>
      </w:r>
    </w:p>
    <w:p w:rsidR="00CD297D" w:rsidRPr="00CD297D" w:rsidRDefault="00CD297D" w:rsidP="00A715B7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890ECB" w:rsidRDefault="00E34974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За інформацією отриманою від Міністерства соціальної політики України</w:t>
      </w:r>
      <w:r w:rsidR="008C7D41">
        <w:rPr>
          <w:bCs/>
          <w:sz w:val="32"/>
          <w:szCs w:val="32"/>
          <w:lang w:val="uk-UA"/>
        </w:rPr>
        <w:t xml:space="preserve"> </w:t>
      </w:r>
      <w:r w:rsidR="00AF3A62">
        <w:rPr>
          <w:bCs/>
          <w:sz w:val="32"/>
          <w:szCs w:val="32"/>
          <w:lang w:val="uk-UA"/>
        </w:rPr>
        <w:t>на мій запит</w:t>
      </w:r>
      <w:r w:rsidR="008C7D41">
        <w:rPr>
          <w:bCs/>
          <w:sz w:val="32"/>
          <w:szCs w:val="32"/>
          <w:lang w:val="uk-UA"/>
        </w:rPr>
        <w:t xml:space="preserve"> з’ясовано, що</w:t>
      </w:r>
      <w:r>
        <w:rPr>
          <w:bCs/>
          <w:sz w:val="32"/>
          <w:szCs w:val="32"/>
          <w:lang w:val="uk-UA"/>
        </w:rPr>
        <w:t xml:space="preserve"> </w:t>
      </w:r>
      <w:r w:rsidR="001B1639" w:rsidRPr="001B1639">
        <w:rPr>
          <w:bCs/>
          <w:sz w:val="32"/>
          <w:szCs w:val="32"/>
          <w:lang w:val="uk-UA"/>
        </w:rPr>
        <w:t>протягом 2020 року такий статус встановлено 132</w:t>
      </w:r>
      <w:r>
        <w:rPr>
          <w:bCs/>
          <w:sz w:val="32"/>
          <w:szCs w:val="32"/>
          <w:lang w:val="uk-UA"/>
        </w:rPr>
        <w:t> </w:t>
      </w:r>
      <w:r w:rsidR="001B1639" w:rsidRPr="001B1639">
        <w:rPr>
          <w:bCs/>
          <w:sz w:val="32"/>
          <w:szCs w:val="32"/>
          <w:lang w:val="uk-UA"/>
        </w:rPr>
        <w:t xml:space="preserve">особам. </w:t>
      </w:r>
    </w:p>
    <w:p w:rsidR="00890ECB" w:rsidRPr="00890ECB" w:rsidRDefault="00890ECB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1B1639" w:rsidRDefault="001B1639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1B1639">
        <w:rPr>
          <w:bCs/>
          <w:sz w:val="32"/>
          <w:szCs w:val="32"/>
          <w:lang w:val="uk-UA"/>
        </w:rPr>
        <w:t xml:space="preserve">За </w:t>
      </w:r>
      <w:r w:rsidR="00D96A36">
        <w:rPr>
          <w:bCs/>
          <w:sz w:val="32"/>
          <w:szCs w:val="32"/>
          <w:lang w:val="uk-UA"/>
        </w:rPr>
        <w:t>6</w:t>
      </w:r>
      <w:r w:rsidRPr="001B1639">
        <w:rPr>
          <w:bCs/>
          <w:sz w:val="32"/>
          <w:szCs w:val="32"/>
          <w:lang w:val="uk-UA"/>
        </w:rPr>
        <w:t xml:space="preserve"> місяці</w:t>
      </w:r>
      <w:r w:rsidR="00D96A36">
        <w:rPr>
          <w:bCs/>
          <w:sz w:val="32"/>
          <w:szCs w:val="32"/>
          <w:lang w:val="uk-UA"/>
        </w:rPr>
        <w:t>в</w:t>
      </w:r>
      <w:r w:rsidRPr="001B1639">
        <w:rPr>
          <w:bCs/>
          <w:sz w:val="32"/>
          <w:szCs w:val="32"/>
          <w:lang w:val="uk-UA"/>
        </w:rPr>
        <w:t xml:space="preserve"> 2021 року 2</w:t>
      </w:r>
      <w:r w:rsidR="003B3B41">
        <w:rPr>
          <w:bCs/>
          <w:sz w:val="32"/>
          <w:szCs w:val="32"/>
          <w:lang w:val="uk-UA"/>
        </w:rPr>
        <w:t>8</w:t>
      </w:r>
      <w:r w:rsidRPr="001B1639">
        <w:rPr>
          <w:bCs/>
          <w:sz w:val="32"/>
          <w:szCs w:val="32"/>
          <w:lang w:val="uk-UA"/>
        </w:rPr>
        <w:t xml:space="preserve"> особам встановлено статус особи, яка постраждала від торгівлі людьми. Всі постраждалі особи </w:t>
      </w:r>
      <w:r w:rsidR="00890ECB">
        <w:rPr>
          <w:bCs/>
          <w:sz w:val="32"/>
          <w:szCs w:val="32"/>
          <w:lang w:val="uk-UA"/>
        </w:rPr>
        <w:br/>
      </w:r>
      <w:r w:rsidRPr="001B1639">
        <w:rPr>
          <w:bCs/>
          <w:sz w:val="32"/>
          <w:szCs w:val="32"/>
          <w:lang w:val="uk-UA"/>
        </w:rPr>
        <w:t>є громадянами України, з них 2</w:t>
      </w:r>
      <w:r w:rsidR="003B3B41">
        <w:rPr>
          <w:bCs/>
          <w:sz w:val="32"/>
          <w:szCs w:val="32"/>
          <w:lang w:val="uk-UA"/>
        </w:rPr>
        <w:t>2</w:t>
      </w:r>
      <w:r w:rsidRPr="001B1639">
        <w:rPr>
          <w:bCs/>
          <w:sz w:val="32"/>
          <w:szCs w:val="32"/>
          <w:lang w:val="uk-UA"/>
        </w:rPr>
        <w:t xml:space="preserve"> чоловіків та </w:t>
      </w:r>
      <w:r w:rsidR="003B3B41">
        <w:rPr>
          <w:bCs/>
          <w:sz w:val="32"/>
          <w:szCs w:val="32"/>
          <w:lang w:val="uk-UA"/>
        </w:rPr>
        <w:t>6</w:t>
      </w:r>
      <w:r w:rsidRPr="001B1639">
        <w:rPr>
          <w:bCs/>
          <w:sz w:val="32"/>
          <w:szCs w:val="32"/>
          <w:lang w:val="uk-UA"/>
        </w:rPr>
        <w:t xml:space="preserve"> жін</w:t>
      </w:r>
      <w:r w:rsidR="007F2B0A">
        <w:rPr>
          <w:bCs/>
          <w:sz w:val="32"/>
          <w:szCs w:val="32"/>
          <w:lang w:val="uk-UA"/>
        </w:rPr>
        <w:t>ок</w:t>
      </w:r>
      <w:r w:rsidRPr="001B1639">
        <w:rPr>
          <w:bCs/>
          <w:sz w:val="32"/>
          <w:szCs w:val="32"/>
          <w:lang w:val="uk-UA"/>
        </w:rPr>
        <w:t>. Від внутрішньої торгівлі людьми постраждало 2</w:t>
      </w:r>
      <w:r w:rsidR="003B3B41">
        <w:rPr>
          <w:bCs/>
          <w:sz w:val="32"/>
          <w:szCs w:val="32"/>
          <w:lang w:val="uk-UA"/>
        </w:rPr>
        <w:t>6</w:t>
      </w:r>
      <w:r w:rsidRPr="001B1639">
        <w:rPr>
          <w:bCs/>
          <w:sz w:val="32"/>
          <w:szCs w:val="32"/>
          <w:lang w:val="uk-UA"/>
        </w:rPr>
        <w:t xml:space="preserve"> особи, 2 – від транскордонної. Країнами призначення були Російська Федерація та Словенія.</w:t>
      </w:r>
    </w:p>
    <w:p w:rsidR="00890ECB" w:rsidRPr="00890ECB" w:rsidRDefault="00890ECB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AF3A62" w:rsidRDefault="00E95148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За повідомленням від Національної поліції</w:t>
      </w:r>
      <w:r w:rsidR="00AF3A62">
        <w:rPr>
          <w:bCs/>
          <w:sz w:val="32"/>
          <w:szCs w:val="32"/>
          <w:lang w:val="uk-UA"/>
        </w:rPr>
        <w:t xml:space="preserve"> </w:t>
      </w:r>
      <w:r w:rsidR="00520FC0">
        <w:rPr>
          <w:bCs/>
          <w:sz w:val="32"/>
          <w:szCs w:val="32"/>
          <w:lang w:val="uk-UA"/>
        </w:rPr>
        <w:t xml:space="preserve">України </w:t>
      </w:r>
      <w:r w:rsidR="00A66181">
        <w:rPr>
          <w:bCs/>
          <w:sz w:val="32"/>
          <w:szCs w:val="32"/>
          <w:lang w:val="uk-UA"/>
        </w:rPr>
        <w:t xml:space="preserve">за 3 місяці 2021 року надійшло 81 повідомлення про кримінальні правопорушення та інші події, пов’язані з торгівлею людьми та зареєстровано 77 кримінальних правопорушень щодо торгівлі людьми. </w:t>
      </w:r>
    </w:p>
    <w:p w:rsidR="00890ECB" w:rsidRPr="00890ECB" w:rsidRDefault="00890ECB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683125" w:rsidRDefault="00683125" w:rsidP="001B1639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За результатами моніторингу, </w:t>
      </w:r>
      <w:proofErr w:type="spellStart"/>
      <w:r w:rsidR="00E95148">
        <w:rPr>
          <w:bCs/>
          <w:sz w:val="32"/>
          <w:szCs w:val="32"/>
          <w:lang w:val="uk-UA"/>
        </w:rPr>
        <w:t>У</w:t>
      </w:r>
      <w:r>
        <w:rPr>
          <w:bCs/>
          <w:sz w:val="32"/>
          <w:szCs w:val="32"/>
          <w:lang w:val="uk-UA"/>
        </w:rPr>
        <w:t>наголошено</w:t>
      </w:r>
      <w:proofErr w:type="spellEnd"/>
      <w:r w:rsidR="00890ECB">
        <w:rPr>
          <w:bCs/>
          <w:sz w:val="32"/>
          <w:szCs w:val="32"/>
          <w:lang w:val="uk-UA"/>
        </w:rPr>
        <w:t xml:space="preserve"> Міністерству соціальної політики України та Національній поліції України</w:t>
      </w:r>
      <w:r>
        <w:rPr>
          <w:bCs/>
          <w:sz w:val="32"/>
          <w:szCs w:val="32"/>
          <w:lang w:val="uk-UA"/>
        </w:rPr>
        <w:t xml:space="preserve"> на необхідності своєчасного обміну даними, реагування на кожний випадок торгівлі людьми та організації і надання постраждалим необхідної допомоги, що власне і передбачено </w:t>
      </w:r>
      <w:r w:rsidR="00890ECB">
        <w:rPr>
          <w:bCs/>
          <w:sz w:val="32"/>
          <w:szCs w:val="32"/>
          <w:lang w:val="uk-UA"/>
        </w:rPr>
        <w:t xml:space="preserve">українським законодавством </w:t>
      </w:r>
      <w:r w:rsidR="00890ECB" w:rsidRPr="00890ECB">
        <w:rPr>
          <w:bCs/>
          <w:i/>
          <w:sz w:val="28"/>
          <w:szCs w:val="28"/>
          <w:lang w:val="uk-UA"/>
        </w:rPr>
        <w:t>(</w:t>
      </w:r>
      <w:r w:rsidRPr="00890ECB">
        <w:rPr>
          <w:bCs/>
          <w:i/>
          <w:sz w:val="28"/>
          <w:szCs w:val="28"/>
          <w:lang w:val="uk-UA"/>
        </w:rPr>
        <w:t xml:space="preserve">Порядком взаємодії суб’єктів, які здійснюють заходи у </w:t>
      </w:r>
      <w:r w:rsidRPr="00890ECB">
        <w:rPr>
          <w:bCs/>
          <w:i/>
          <w:sz w:val="28"/>
          <w:szCs w:val="28"/>
          <w:lang w:val="uk-UA"/>
        </w:rPr>
        <w:lastRenderedPageBreak/>
        <w:t>сфері протидії торгівлі людьми</w:t>
      </w:r>
      <w:r w:rsidR="00890ECB" w:rsidRPr="00890ECB">
        <w:rPr>
          <w:bCs/>
          <w:i/>
          <w:sz w:val="28"/>
          <w:szCs w:val="28"/>
          <w:lang w:val="uk-UA"/>
        </w:rPr>
        <w:t xml:space="preserve">, </w:t>
      </w:r>
      <w:r w:rsidRPr="00890ECB">
        <w:rPr>
          <w:bCs/>
          <w:i/>
          <w:sz w:val="28"/>
          <w:szCs w:val="28"/>
          <w:lang w:val="uk-UA"/>
        </w:rPr>
        <w:t>затверджений постановою Кабінету Міністрів України від 22 серпня 2012 р. № 783)</w:t>
      </w:r>
      <w:r>
        <w:rPr>
          <w:bCs/>
          <w:sz w:val="32"/>
          <w:szCs w:val="32"/>
          <w:lang w:val="uk-UA"/>
        </w:rPr>
        <w:t>.</w:t>
      </w:r>
    </w:p>
    <w:p w:rsidR="00571D15" w:rsidRPr="00571D15" w:rsidRDefault="00571D15" w:rsidP="00E95148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571D15" w:rsidRDefault="00E95148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Варто згадати, що</w:t>
      </w:r>
      <w:r w:rsidR="00571D15" w:rsidRPr="00571D15">
        <w:rPr>
          <w:bCs/>
          <w:sz w:val="32"/>
          <w:szCs w:val="32"/>
          <w:lang w:val="uk-UA"/>
        </w:rPr>
        <w:t xml:space="preserve"> Україні діяло транснаціональне злочинне угруповання, яке шляхом обману, примусу та погроз вербувало громадян України для роботи в Росії кур’єрами, а насправді наших співвітчизників по приїзду змушували займатись незаконним розповсюдженням наркотичних речовин.</w:t>
      </w:r>
    </w:p>
    <w:p w:rsidR="00AA1039" w:rsidRPr="00AA1039" w:rsidRDefault="00AA1039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E95148" w:rsidRDefault="00E95148" w:rsidP="00E95148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Лише у 2018 році</w:t>
      </w:r>
      <w:r w:rsidR="00AA1039" w:rsidRPr="00AA1039">
        <w:rPr>
          <w:bCs/>
          <w:sz w:val="32"/>
          <w:szCs w:val="32"/>
          <w:lang w:val="uk-UA"/>
        </w:rPr>
        <w:t xml:space="preserve"> незаконний обіг наркотичних речовин </w:t>
      </w:r>
      <w:r w:rsidR="0005483C">
        <w:rPr>
          <w:bCs/>
          <w:sz w:val="32"/>
          <w:szCs w:val="32"/>
          <w:lang w:val="uk-UA"/>
        </w:rPr>
        <w:br/>
      </w:r>
      <w:r w:rsidR="00AA1039" w:rsidRPr="00AA1039">
        <w:rPr>
          <w:bCs/>
          <w:sz w:val="32"/>
          <w:szCs w:val="32"/>
          <w:lang w:val="uk-UA"/>
        </w:rPr>
        <w:t xml:space="preserve">у Російській Федерації було засуджено </w:t>
      </w:r>
      <w:r w:rsidR="00AA1039" w:rsidRPr="0005483C">
        <w:rPr>
          <w:bCs/>
          <w:sz w:val="32"/>
          <w:szCs w:val="32"/>
          <w:lang w:val="uk-UA"/>
        </w:rPr>
        <w:t>692 громадянина України.</w:t>
      </w:r>
      <w:r w:rsidR="00AA1039" w:rsidRPr="00AA1039">
        <w:rPr>
          <w:bCs/>
          <w:sz w:val="32"/>
          <w:szCs w:val="32"/>
          <w:lang w:val="uk-UA"/>
        </w:rPr>
        <w:t xml:space="preserve"> </w:t>
      </w:r>
      <w:r w:rsidR="00AA1039" w:rsidRPr="00AA1039">
        <w:rPr>
          <w:bCs/>
          <w:sz w:val="32"/>
          <w:szCs w:val="32"/>
          <w:lang w:val="uk-UA"/>
        </w:rPr>
        <w:br/>
        <w:t>В Україні відкрито кримінальні провадження щодо понад 300 громадян України, які стали жертвами діяльності транснаціональних злочинних угруповань, 78 з них переведено в Україну для подальшого відбуття покарання.</w:t>
      </w:r>
    </w:p>
    <w:p w:rsidR="00571D15" w:rsidRPr="00571D15" w:rsidRDefault="00571D15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571D15">
        <w:rPr>
          <w:bCs/>
          <w:sz w:val="32"/>
          <w:szCs w:val="32"/>
          <w:lang w:val="uk-UA"/>
        </w:rPr>
        <w:t>Коли нашим співгромадянам стає відомо, що вони здійснюють перевезення та розповсюдження саме наркотичних речовин, вони, як правило, намагаються припинити таку діяльність, проте зловмисники, які власне і залучили їх шляхом обману, до протиправної діяльності, передають інформацію про них правоохоронним органам.</w:t>
      </w:r>
    </w:p>
    <w:p w:rsidR="00571D15" w:rsidRPr="00571D15" w:rsidRDefault="00571D15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571D15" w:rsidRPr="00571D15" w:rsidRDefault="00571D15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571D15">
        <w:rPr>
          <w:bCs/>
          <w:sz w:val="32"/>
          <w:szCs w:val="32"/>
          <w:lang w:val="uk-UA"/>
        </w:rPr>
        <w:t>Після чого українців заарештовують та засуджують. Багато наших громадян, які перебувають в місцях несвободи за кордоном не мають належного зв’язку із зовнішнім світом, можливості зв’язатися з консулом, подати заяву про злочин щодо них і визнання їх жертвами торгівлі людьми.</w:t>
      </w:r>
    </w:p>
    <w:p w:rsidR="00571D15" w:rsidRPr="00571D15" w:rsidRDefault="00571D15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571D15" w:rsidRDefault="00571D15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571D15">
        <w:rPr>
          <w:bCs/>
          <w:sz w:val="32"/>
          <w:szCs w:val="32"/>
          <w:lang w:val="uk-UA"/>
        </w:rPr>
        <w:lastRenderedPageBreak/>
        <w:t>Судові органи Російської Федерації ігнорують надані громадянами України документи, що підтверджують їх статус жертви торгівлі людьми.</w:t>
      </w:r>
    </w:p>
    <w:p w:rsidR="0005483C" w:rsidRPr="0005483C" w:rsidRDefault="0005483C" w:rsidP="00571D1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05483C" w:rsidRPr="0005483C" w:rsidRDefault="00E95148" w:rsidP="0005483C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i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Однак, варто </w:t>
      </w:r>
      <w:r w:rsidR="0005483C" w:rsidRPr="0005483C">
        <w:rPr>
          <w:bCs/>
          <w:sz w:val="32"/>
          <w:szCs w:val="32"/>
          <w:lang w:val="uk-UA"/>
        </w:rPr>
        <w:t>наголосити, що статус жертви торгівлі людьми має значення при помилуванні, умовно-достроковому звільненні та зменшення міри покарання, в країнах, які долучились до Конвенції Ради Європи про протидію торгівлі людьми. Конвенція ратифікована Білоруссю і всіма членами Ради Європи, крім Росії, яка договір не тільки не ратифікувала, але і не підписала.</w:t>
      </w:r>
    </w:p>
    <w:p w:rsidR="00161109" w:rsidRPr="00571D15" w:rsidRDefault="00161109" w:rsidP="00886345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772F76" w:rsidRPr="00571D15" w:rsidRDefault="00772F76" w:rsidP="00772F7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 w:rsidRPr="00571D15">
        <w:rPr>
          <w:bCs/>
          <w:sz w:val="32"/>
          <w:szCs w:val="32"/>
          <w:lang w:val="uk-UA"/>
        </w:rPr>
        <w:t>Зважаючи на виклик</w:t>
      </w:r>
      <w:r w:rsidR="00886345" w:rsidRPr="00571D15">
        <w:rPr>
          <w:bCs/>
          <w:sz w:val="32"/>
          <w:szCs w:val="32"/>
          <w:lang w:val="uk-UA"/>
        </w:rPr>
        <w:t>и</w:t>
      </w:r>
      <w:r w:rsidRPr="00571D15">
        <w:rPr>
          <w:bCs/>
          <w:sz w:val="32"/>
          <w:szCs w:val="32"/>
          <w:lang w:val="uk-UA"/>
        </w:rPr>
        <w:t xml:space="preserve">, з якими стикається Україна у цій сфері, </w:t>
      </w:r>
      <w:r w:rsidR="00E95148">
        <w:rPr>
          <w:bCs/>
          <w:sz w:val="32"/>
          <w:szCs w:val="32"/>
          <w:lang w:val="uk-UA"/>
        </w:rPr>
        <w:t xml:space="preserve">Уповноваженим Верховної Ради України з прав людини </w:t>
      </w:r>
      <w:r w:rsidRPr="00571D15">
        <w:rPr>
          <w:bCs/>
          <w:sz w:val="32"/>
          <w:szCs w:val="32"/>
          <w:lang w:val="uk-UA"/>
        </w:rPr>
        <w:t xml:space="preserve">одним із стратегічних напрямків діяльності </w:t>
      </w:r>
      <w:r w:rsidR="00571D15">
        <w:rPr>
          <w:bCs/>
          <w:sz w:val="32"/>
          <w:szCs w:val="32"/>
          <w:lang w:val="uk-UA"/>
        </w:rPr>
        <w:br/>
      </w:r>
      <w:r w:rsidRPr="00571D15">
        <w:rPr>
          <w:bCs/>
          <w:sz w:val="32"/>
          <w:szCs w:val="32"/>
          <w:lang w:val="uk-UA"/>
        </w:rPr>
        <w:t>у 2021</w:t>
      </w:r>
      <w:r w:rsidR="00886345" w:rsidRPr="00571D15">
        <w:rPr>
          <w:bCs/>
          <w:sz w:val="32"/>
          <w:szCs w:val="32"/>
          <w:lang w:val="uk-UA"/>
        </w:rPr>
        <w:t> </w:t>
      </w:r>
      <w:r w:rsidRPr="00571D15">
        <w:rPr>
          <w:bCs/>
          <w:sz w:val="32"/>
          <w:szCs w:val="32"/>
          <w:lang w:val="uk-UA"/>
        </w:rPr>
        <w:t xml:space="preserve">році </w:t>
      </w:r>
      <w:r w:rsidR="00E95148">
        <w:rPr>
          <w:bCs/>
          <w:sz w:val="32"/>
          <w:szCs w:val="32"/>
          <w:lang w:val="uk-UA"/>
        </w:rPr>
        <w:t xml:space="preserve">визначено </w:t>
      </w:r>
      <w:r w:rsidRPr="00571D15">
        <w:rPr>
          <w:bCs/>
          <w:sz w:val="32"/>
          <w:szCs w:val="32"/>
          <w:lang w:val="uk-UA"/>
        </w:rPr>
        <w:t>налагодження співпраці у сфері запобігання торгівлі людьми з</w:t>
      </w:r>
      <w:r w:rsidR="00D644A7" w:rsidRPr="00571D15">
        <w:rPr>
          <w:bCs/>
          <w:sz w:val="32"/>
          <w:szCs w:val="32"/>
          <w:lang w:val="uk-UA"/>
        </w:rPr>
        <w:t xml:space="preserve"> </w:t>
      </w:r>
      <w:r w:rsidRPr="00571D15">
        <w:rPr>
          <w:bCs/>
          <w:sz w:val="32"/>
          <w:szCs w:val="32"/>
          <w:lang w:val="uk-UA"/>
        </w:rPr>
        <w:t>омбудсменами (з урахуванням моделі інституту омбудсмана у</w:t>
      </w:r>
      <w:r w:rsidR="00D644A7" w:rsidRPr="00571D15">
        <w:rPr>
          <w:bCs/>
          <w:sz w:val="32"/>
          <w:szCs w:val="32"/>
          <w:lang w:val="uk-UA"/>
        </w:rPr>
        <w:t xml:space="preserve"> </w:t>
      </w:r>
      <w:r w:rsidRPr="00571D15">
        <w:rPr>
          <w:bCs/>
          <w:sz w:val="32"/>
          <w:szCs w:val="32"/>
          <w:lang w:val="uk-UA"/>
        </w:rPr>
        <w:t>країні) Туреччини, ОАЕ, Ізраїлю, Греції, Італії, Польщі, Чехії, Іспанії, Молдови, Грузії, Білорусі.</w:t>
      </w:r>
    </w:p>
    <w:p w:rsidR="00161109" w:rsidRPr="00571D15" w:rsidRDefault="00161109" w:rsidP="00772F7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772F76" w:rsidRDefault="00E95148" w:rsidP="00772F7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Основною метою Людмили Денісової є консолідація зусиль </w:t>
      </w:r>
      <w:r w:rsidR="00772F76" w:rsidRPr="00571D15">
        <w:rPr>
          <w:bCs/>
          <w:sz w:val="32"/>
          <w:szCs w:val="32"/>
          <w:lang w:val="uk-UA"/>
        </w:rPr>
        <w:t>України спільно з</w:t>
      </w:r>
      <w:r w:rsidR="00886345" w:rsidRPr="00571D15">
        <w:rPr>
          <w:bCs/>
          <w:sz w:val="32"/>
          <w:szCs w:val="32"/>
          <w:lang w:val="uk-UA"/>
        </w:rPr>
        <w:t> </w:t>
      </w:r>
      <w:r w:rsidR="00772F76" w:rsidRPr="00571D15">
        <w:rPr>
          <w:bCs/>
          <w:sz w:val="32"/>
          <w:szCs w:val="32"/>
          <w:lang w:val="uk-UA"/>
        </w:rPr>
        <w:t>міжнародними партнерами</w:t>
      </w:r>
      <w:r w:rsidR="00772F76">
        <w:rPr>
          <w:bCs/>
          <w:sz w:val="32"/>
          <w:szCs w:val="32"/>
          <w:lang w:val="uk-UA"/>
        </w:rPr>
        <w:t xml:space="preserve"> та </w:t>
      </w:r>
      <w:r>
        <w:rPr>
          <w:bCs/>
          <w:sz w:val="32"/>
          <w:szCs w:val="32"/>
          <w:lang w:val="uk-UA"/>
        </w:rPr>
        <w:t>створення</w:t>
      </w:r>
      <w:r w:rsidR="004A32D1">
        <w:rPr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 xml:space="preserve">міжнародної </w:t>
      </w:r>
      <w:r w:rsidR="006B40BC">
        <w:rPr>
          <w:bCs/>
          <w:sz w:val="32"/>
          <w:szCs w:val="32"/>
          <w:lang w:val="uk-UA"/>
        </w:rPr>
        <w:t>Спільну робочу групу між інституціями Омбудсманів</w:t>
      </w:r>
      <w:r w:rsidR="00772F76">
        <w:rPr>
          <w:bCs/>
          <w:sz w:val="32"/>
          <w:szCs w:val="32"/>
          <w:lang w:val="uk-UA"/>
        </w:rPr>
        <w:t>.</w:t>
      </w:r>
    </w:p>
    <w:p w:rsidR="00CD297D" w:rsidRPr="00CD297D" w:rsidRDefault="00CD297D" w:rsidP="00772F7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1156AC" w:rsidRDefault="00E95148" w:rsidP="00E95148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</w:t>
      </w:r>
      <w:r w:rsidR="001156AC">
        <w:rPr>
          <w:bCs/>
          <w:sz w:val="32"/>
          <w:szCs w:val="32"/>
          <w:lang w:val="uk-UA"/>
        </w:rPr>
        <w:t xml:space="preserve">апропоновано </w:t>
      </w:r>
      <w:r w:rsidR="006B40BC">
        <w:rPr>
          <w:bCs/>
          <w:sz w:val="32"/>
          <w:szCs w:val="32"/>
          <w:lang w:val="uk-UA"/>
        </w:rPr>
        <w:t>розробити та впровадити</w:t>
      </w:r>
      <w:r w:rsidR="001156AC">
        <w:rPr>
          <w:bCs/>
          <w:sz w:val="32"/>
          <w:szCs w:val="32"/>
          <w:lang w:val="uk-UA"/>
        </w:rPr>
        <w:t xml:space="preserve"> механізм міжнародно-правового захисту осіб, які постраждали від торгівлі людьми, проте на території країни, де вони були виявлені, їх кваліфіковано як правопорушників. </w:t>
      </w:r>
      <w:r>
        <w:rPr>
          <w:bCs/>
          <w:sz w:val="32"/>
          <w:szCs w:val="32"/>
          <w:lang w:val="uk-UA"/>
        </w:rPr>
        <w:t xml:space="preserve"> Дуже важливо, </w:t>
      </w:r>
      <w:r w:rsidR="001156AC">
        <w:rPr>
          <w:bCs/>
          <w:sz w:val="32"/>
          <w:szCs w:val="32"/>
          <w:lang w:val="uk-UA"/>
        </w:rPr>
        <w:t xml:space="preserve">сконцентрувати увагу на моніторингу </w:t>
      </w:r>
      <w:r w:rsidR="00BA5845">
        <w:rPr>
          <w:bCs/>
          <w:sz w:val="32"/>
          <w:szCs w:val="32"/>
          <w:lang w:val="uk-UA"/>
        </w:rPr>
        <w:t xml:space="preserve">додержання права на інформацію про потенційні ризики та наслідки потрапляння в ситуацію торгівлі людьми, </w:t>
      </w:r>
      <w:r w:rsidR="00BA5845">
        <w:rPr>
          <w:bCs/>
          <w:sz w:val="32"/>
          <w:szCs w:val="32"/>
          <w:lang w:val="uk-UA"/>
        </w:rPr>
        <w:lastRenderedPageBreak/>
        <w:t>наявну допомогу для постраждалих, умови її отримання та контакти установ і закладів, де таку допомогу можна отримати.</w:t>
      </w:r>
    </w:p>
    <w:p w:rsidR="00161109" w:rsidRPr="00161109" w:rsidRDefault="00161109" w:rsidP="00772F7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772F76" w:rsidRDefault="00094823" w:rsidP="005825E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На сьогодні таку </w:t>
      </w:r>
      <w:r w:rsidR="00772F76" w:rsidRPr="00772F76">
        <w:rPr>
          <w:bCs/>
          <w:sz w:val="32"/>
          <w:szCs w:val="32"/>
          <w:lang w:val="uk-UA"/>
        </w:rPr>
        <w:t xml:space="preserve">ініціативу вже підтримано омбудсманами </w:t>
      </w:r>
      <w:r w:rsidR="005825E6">
        <w:rPr>
          <w:bCs/>
          <w:sz w:val="32"/>
          <w:szCs w:val="32"/>
          <w:lang w:val="uk-UA"/>
        </w:rPr>
        <w:t xml:space="preserve">Греції, Грузії, Молдови та </w:t>
      </w:r>
      <w:r w:rsidR="00772F76" w:rsidRPr="00772F76">
        <w:rPr>
          <w:bCs/>
          <w:sz w:val="32"/>
          <w:szCs w:val="32"/>
          <w:lang w:val="uk-UA"/>
        </w:rPr>
        <w:t>Туреччини</w:t>
      </w:r>
      <w:r w:rsidR="005825E6">
        <w:rPr>
          <w:bCs/>
          <w:sz w:val="32"/>
          <w:szCs w:val="32"/>
          <w:lang w:val="uk-UA"/>
        </w:rPr>
        <w:t xml:space="preserve"> </w:t>
      </w:r>
      <w:r w:rsidR="00772F76">
        <w:rPr>
          <w:bCs/>
          <w:sz w:val="32"/>
          <w:szCs w:val="32"/>
          <w:lang w:val="uk-UA"/>
        </w:rPr>
        <w:t xml:space="preserve">про що вони запевнили у своїх листах. </w:t>
      </w:r>
    </w:p>
    <w:p w:rsidR="00CD297D" w:rsidRPr="00CD297D" w:rsidRDefault="00CD297D" w:rsidP="005825E6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6B40BC" w:rsidRDefault="00E95148" w:rsidP="006B40BC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Важливо, щоб </w:t>
      </w:r>
      <w:r w:rsidR="00094823" w:rsidRPr="00094823">
        <w:rPr>
          <w:bCs/>
          <w:sz w:val="32"/>
          <w:szCs w:val="32"/>
          <w:lang w:val="uk-UA"/>
        </w:rPr>
        <w:t>заходи по</w:t>
      </w:r>
      <w:r>
        <w:rPr>
          <w:bCs/>
          <w:sz w:val="32"/>
          <w:szCs w:val="32"/>
          <w:lang w:val="uk-UA"/>
        </w:rPr>
        <w:t xml:space="preserve"> боротьбі з торгівлею людьми мають</w:t>
      </w:r>
      <w:bookmarkStart w:id="2" w:name="_GoBack"/>
      <w:bookmarkEnd w:id="2"/>
      <w:r>
        <w:rPr>
          <w:bCs/>
          <w:sz w:val="32"/>
          <w:szCs w:val="32"/>
          <w:lang w:val="uk-UA"/>
        </w:rPr>
        <w:t xml:space="preserve"> </w:t>
      </w:r>
      <w:r w:rsidR="00094823" w:rsidRPr="00094823">
        <w:rPr>
          <w:bCs/>
          <w:sz w:val="32"/>
          <w:szCs w:val="32"/>
          <w:lang w:val="uk-UA"/>
        </w:rPr>
        <w:t>бути системними та не повинні негативно впливати на права</w:t>
      </w:r>
      <w:r w:rsidR="00161109">
        <w:rPr>
          <w:bCs/>
          <w:sz w:val="32"/>
          <w:szCs w:val="32"/>
          <w:lang w:val="uk-UA"/>
        </w:rPr>
        <w:t xml:space="preserve">, свободи </w:t>
      </w:r>
      <w:r w:rsidR="00094823" w:rsidRPr="00094823">
        <w:rPr>
          <w:bCs/>
          <w:sz w:val="32"/>
          <w:szCs w:val="32"/>
          <w:lang w:val="uk-UA"/>
        </w:rPr>
        <w:t xml:space="preserve">та гідність осіб, зокрема права тих, хто став жертвою </w:t>
      </w:r>
      <w:r w:rsidR="00094823">
        <w:rPr>
          <w:bCs/>
          <w:sz w:val="32"/>
          <w:szCs w:val="32"/>
          <w:lang w:val="uk-UA"/>
        </w:rPr>
        <w:t xml:space="preserve">такого злочину як </w:t>
      </w:r>
      <w:r w:rsidR="00094823" w:rsidRPr="00094823">
        <w:rPr>
          <w:bCs/>
          <w:sz w:val="32"/>
          <w:szCs w:val="32"/>
          <w:lang w:val="uk-UA"/>
        </w:rPr>
        <w:t>торгівл</w:t>
      </w:r>
      <w:r w:rsidR="00094823">
        <w:rPr>
          <w:bCs/>
          <w:sz w:val="32"/>
          <w:szCs w:val="32"/>
          <w:lang w:val="uk-UA"/>
        </w:rPr>
        <w:t>я</w:t>
      </w:r>
      <w:r w:rsidR="00094823" w:rsidRPr="00094823">
        <w:rPr>
          <w:bCs/>
          <w:sz w:val="32"/>
          <w:szCs w:val="32"/>
          <w:lang w:val="uk-UA"/>
        </w:rPr>
        <w:t xml:space="preserve"> людьми.</w:t>
      </w:r>
    </w:p>
    <w:p w:rsidR="00CD297D" w:rsidRPr="00CD297D" w:rsidRDefault="00CD297D" w:rsidP="006B40BC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10"/>
          <w:szCs w:val="10"/>
          <w:lang w:val="uk-UA"/>
        </w:rPr>
      </w:pPr>
    </w:p>
    <w:p w:rsidR="00384BDA" w:rsidRPr="006B40BC" w:rsidRDefault="00384BDA" w:rsidP="006B40BC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Лише злагоджена співпраця здатна захистити громадян від втягнення їх у сучасне рабство.</w:t>
      </w:r>
    </w:p>
    <w:p w:rsidR="0094049A" w:rsidRPr="006B40BC" w:rsidRDefault="0094049A" w:rsidP="006B40BC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b/>
          <w:bCs/>
          <w:sz w:val="32"/>
          <w:szCs w:val="32"/>
          <w:lang w:val="uk-UA"/>
        </w:rPr>
      </w:pPr>
    </w:p>
    <w:sectPr w:rsidR="0094049A" w:rsidRPr="006B40BC" w:rsidSect="006B40BC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9B" w:rsidRDefault="00F00A9B" w:rsidP="00A715B7">
      <w:r>
        <w:separator/>
      </w:r>
    </w:p>
  </w:endnote>
  <w:endnote w:type="continuationSeparator" w:id="0">
    <w:p w:rsidR="00F00A9B" w:rsidRDefault="00F00A9B" w:rsidP="00A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9B" w:rsidRDefault="00F00A9B" w:rsidP="00A715B7">
      <w:r>
        <w:separator/>
      </w:r>
    </w:p>
  </w:footnote>
  <w:footnote w:type="continuationSeparator" w:id="0">
    <w:p w:rsidR="00F00A9B" w:rsidRDefault="00F00A9B" w:rsidP="00A7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9549"/>
      <w:docPartObj>
        <w:docPartGallery w:val="Page Numbers (Top of Page)"/>
        <w:docPartUnique/>
      </w:docPartObj>
    </w:sdtPr>
    <w:sdtEndPr/>
    <w:sdtContent>
      <w:p w:rsidR="00D24B86" w:rsidRDefault="00D24B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48" w:rsidRPr="00E95148">
          <w:rPr>
            <w:noProof/>
            <w:lang w:val="uk-UA"/>
          </w:rPr>
          <w:t>2</w:t>
        </w:r>
        <w:r>
          <w:fldChar w:fldCharType="end"/>
        </w:r>
      </w:p>
    </w:sdtContent>
  </w:sdt>
  <w:p w:rsidR="00A715B7" w:rsidRDefault="00A71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B7"/>
    <w:rsid w:val="0005483C"/>
    <w:rsid w:val="000867DA"/>
    <w:rsid w:val="00093BF4"/>
    <w:rsid w:val="00094823"/>
    <w:rsid w:val="000E78B6"/>
    <w:rsid w:val="001156AC"/>
    <w:rsid w:val="00161109"/>
    <w:rsid w:val="00164285"/>
    <w:rsid w:val="001B1639"/>
    <w:rsid w:val="001D1696"/>
    <w:rsid w:val="002C1929"/>
    <w:rsid w:val="002E5E35"/>
    <w:rsid w:val="00366E36"/>
    <w:rsid w:val="00384BDA"/>
    <w:rsid w:val="003B3B41"/>
    <w:rsid w:val="00427F07"/>
    <w:rsid w:val="00453607"/>
    <w:rsid w:val="00456F92"/>
    <w:rsid w:val="004A32D1"/>
    <w:rsid w:val="00520FC0"/>
    <w:rsid w:val="00560188"/>
    <w:rsid w:val="005661AB"/>
    <w:rsid w:val="00571D15"/>
    <w:rsid w:val="005825E6"/>
    <w:rsid w:val="005E4AFE"/>
    <w:rsid w:val="00636377"/>
    <w:rsid w:val="0066656F"/>
    <w:rsid w:val="00682599"/>
    <w:rsid w:val="00683125"/>
    <w:rsid w:val="006A3A4E"/>
    <w:rsid w:val="006A3B66"/>
    <w:rsid w:val="006B40BC"/>
    <w:rsid w:val="006D394C"/>
    <w:rsid w:val="00702813"/>
    <w:rsid w:val="007431B7"/>
    <w:rsid w:val="007475A5"/>
    <w:rsid w:val="00770D05"/>
    <w:rsid w:val="00772F76"/>
    <w:rsid w:val="007A7406"/>
    <w:rsid w:val="007F2B0A"/>
    <w:rsid w:val="00831D94"/>
    <w:rsid w:val="008420A1"/>
    <w:rsid w:val="00886345"/>
    <w:rsid w:val="00890ECB"/>
    <w:rsid w:val="008C7D41"/>
    <w:rsid w:val="0094049A"/>
    <w:rsid w:val="00957121"/>
    <w:rsid w:val="00A2678F"/>
    <w:rsid w:val="00A66181"/>
    <w:rsid w:val="00A715B7"/>
    <w:rsid w:val="00A85953"/>
    <w:rsid w:val="00A87BE6"/>
    <w:rsid w:val="00AA1039"/>
    <w:rsid w:val="00AF3A62"/>
    <w:rsid w:val="00B12D8A"/>
    <w:rsid w:val="00B44247"/>
    <w:rsid w:val="00B837DF"/>
    <w:rsid w:val="00BA0F63"/>
    <w:rsid w:val="00BA5845"/>
    <w:rsid w:val="00C65552"/>
    <w:rsid w:val="00C7062B"/>
    <w:rsid w:val="00CB07C1"/>
    <w:rsid w:val="00CD297D"/>
    <w:rsid w:val="00D24B86"/>
    <w:rsid w:val="00D334FB"/>
    <w:rsid w:val="00D35931"/>
    <w:rsid w:val="00D644A7"/>
    <w:rsid w:val="00D96A36"/>
    <w:rsid w:val="00E34974"/>
    <w:rsid w:val="00E35600"/>
    <w:rsid w:val="00E95148"/>
    <w:rsid w:val="00F00A9B"/>
    <w:rsid w:val="00F13C9D"/>
    <w:rsid w:val="00F25A38"/>
    <w:rsid w:val="00FE0D20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5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5B7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footer"/>
    <w:basedOn w:val="a"/>
    <w:link w:val="a6"/>
    <w:uiPriority w:val="99"/>
    <w:unhideWhenUsed/>
    <w:rsid w:val="00A715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5B7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5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5B7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footer"/>
    <w:basedOn w:val="a"/>
    <w:link w:val="a6"/>
    <w:uiPriority w:val="99"/>
    <w:unhideWhenUsed/>
    <w:rsid w:val="00A715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5B7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3262-28D2-48D0-9FBB-CF8319E8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4347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Валентина Вікторівна</dc:creator>
  <cp:lastModifiedBy>admin</cp:lastModifiedBy>
  <cp:revision>2</cp:revision>
  <dcterms:created xsi:type="dcterms:W3CDTF">2021-07-30T09:46:00Z</dcterms:created>
  <dcterms:modified xsi:type="dcterms:W3CDTF">2021-07-30T09:46:00Z</dcterms:modified>
</cp:coreProperties>
</file>