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4359" w:rsidRPr="007E4138" w:rsidRDefault="00A24359" w:rsidP="00A24359">
      <w:pPr>
        <w:pStyle w:val="11"/>
        <w:jc w:val="center"/>
        <w:rPr>
          <w:b/>
          <w:bCs/>
          <w:sz w:val="28"/>
          <w:szCs w:val="32"/>
        </w:rPr>
      </w:pPr>
      <w:r w:rsidRPr="007E4138">
        <w:rPr>
          <w:b/>
          <w:bCs/>
          <w:noProof/>
          <w:sz w:val="28"/>
          <w:szCs w:val="24"/>
        </w:rPr>
        <w:drawing>
          <wp:anchor distT="0" distB="0" distL="114300" distR="114300" simplePos="0" relativeHeight="251659264" behindDoc="1" locked="0" layoutInCell="1" allowOverlap="1" wp14:anchorId="0FDE7CD4" wp14:editId="65678730">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7E4138">
        <w:rPr>
          <w:b/>
          <w:bCs/>
          <w:sz w:val="28"/>
          <w:szCs w:val="24"/>
        </w:rPr>
        <w:t>Головне управління ДПС у Чернівецькій області</w:t>
      </w:r>
    </w:p>
    <w:p w:rsidR="00A24359" w:rsidRPr="007E4138" w:rsidRDefault="00A24359" w:rsidP="00A24359">
      <w:pPr>
        <w:pStyle w:val="11"/>
        <w:jc w:val="center"/>
        <w:rPr>
          <w:b/>
          <w:bCs/>
          <w:sz w:val="28"/>
          <w:szCs w:val="24"/>
        </w:rPr>
      </w:pPr>
      <w:r w:rsidRPr="007E4138">
        <w:rPr>
          <w:b/>
          <w:bCs/>
          <w:sz w:val="28"/>
          <w:szCs w:val="24"/>
        </w:rPr>
        <w:t>просить розмістити інформаційні матеріали</w:t>
      </w:r>
    </w:p>
    <w:p w:rsidR="00A24359" w:rsidRDefault="00A24359" w:rsidP="00A24359">
      <w:pPr>
        <w:pStyle w:val="1"/>
        <w:spacing w:before="0" w:beforeAutospacing="0" w:after="0" w:afterAutospacing="0"/>
        <w:ind w:firstLine="567"/>
        <w:jc w:val="center"/>
        <w:rPr>
          <w:sz w:val="24"/>
          <w:szCs w:val="24"/>
        </w:rPr>
      </w:pPr>
    </w:p>
    <w:p w:rsidR="00A24359" w:rsidRDefault="00A24359" w:rsidP="00A24359">
      <w:pPr>
        <w:pStyle w:val="1"/>
        <w:spacing w:before="0" w:beforeAutospacing="0" w:after="0" w:afterAutospacing="0"/>
        <w:ind w:firstLine="567"/>
        <w:jc w:val="center"/>
        <w:rPr>
          <w:sz w:val="24"/>
          <w:szCs w:val="24"/>
        </w:rPr>
      </w:pPr>
    </w:p>
    <w:p w:rsidR="00A24359" w:rsidRPr="00A24359" w:rsidRDefault="00A24359" w:rsidP="00A24359">
      <w:pPr>
        <w:pStyle w:val="1"/>
        <w:spacing w:before="0" w:beforeAutospacing="0" w:after="0" w:afterAutospacing="0"/>
        <w:ind w:firstLine="567"/>
        <w:jc w:val="center"/>
        <w:rPr>
          <w:sz w:val="24"/>
          <w:szCs w:val="24"/>
        </w:rPr>
      </w:pPr>
      <w:r w:rsidRPr="00A24359">
        <w:rPr>
          <w:sz w:val="24"/>
          <w:szCs w:val="24"/>
        </w:rPr>
        <w:t>Місцеві бюджети Буковини отримали понад 384,4 мільйонів гривень єдиного податку</w:t>
      </w:r>
    </w:p>
    <w:p w:rsidR="00A24359" w:rsidRPr="00A24359" w:rsidRDefault="00A24359" w:rsidP="00A24359">
      <w:pPr>
        <w:pStyle w:val="a3"/>
        <w:spacing w:before="0" w:beforeAutospacing="0" w:after="0" w:afterAutospacing="0"/>
        <w:ind w:firstLine="567"/>
        <w:jc w:val="both"/>
      </w:pPr>
      <w:r w:rsidRPr="00A24359">
        <w:t xml:space="preserve">У січні - серпні цього року до місцевих бюджетів Чернівецької області надійшло понад 384,4 млн грн єдиного податку. Це на 75,8 млн грн більше, ніж за аналогічний період минулого року – інформують у Головному управлінні ДПС у Чернівецькій області. </w:t>
      </w:r>
    </w:p>
    <w:p w:rsidR="00A24359" w:rsidRPr="00A24359" w:rsidRDefault="00A24359" w:rsidP="00A24359">
      <w:pPr>
        <w:pStyle w:val="a3"/>
        <w:spacing w:before="0" w:beforeAutospacing="0" w:after="0" w:afterAutospacing="0"/>
        <w:ind w:firstLine="567"/>
        <w:jc w:val="both"/>
      </w:pPr>
      <w:r w:rsidRPr="00A24359">
        <w:t xml:space="preserve">Так, від фізичних осіб-підприємців скарбниці громад отримали понад 318,5 мільйони гривень єдиного податку, від суб'єктів господарювання юридичних осіб – 48,3 мільйонів  гривень, від сільськогосподарських товаровиробників – 17,6 мільйонів гривень. </w:t>
      </w:r>
    </w:p>
    <w:p w:rsidR="00A24359" w:rsidRPr="00A24359" w:rsidRDefault="00A24359" w:rsidP="00A24359">
      <w:pPr>
        <w:pStyle w:val="a3"/>
        <w:spacing w:before="0" w:beforeAutospacing="0" w:after="0" w:afterAutospacing="0"/>
        <w:ind w:firstLine="567"/>
        <w:jc w:val="both"/>
      </w:pPr>
      <w:r w:rsidRPr="00A24359">
        <w:t xml:space="preserve">У податковій службі акцентують, єдиний податок є одним із бюджетоутворюючих податків, який у повному обсязі спрямовується до місцевих бюджетів. Надходження цього податку складають 14,9 </w:t>
      </w:r>
      <w:proofErr w:type="spellStart"/>
      <w:r w:rsidRPr="00A24359">
        <w:t>відс</w:t>
      </w:r>
      <w:proofErr w:type="spellEnd"/>
      <w:r w:rsidRPr="00A24359">
        <w:t xml:space="preserve">. загальних надходжень до місцевих бюджетів. </w:t>
      </w:r>
    </w:p>
    <w:p w:rsidR="00A24359" w:rsidRPr="00A24359" w:rsidRDefault="00A24359" w:rsidP="00A24359">
      <w:pPr>
        <w:spacing w:after="0" w:line="240" w:lineRule="auto"/>
        <w:ind w:firstLine="567"/>
        <w:jc w:val="both"/>
        <w:outlineLvl w:val="0"/>
        <w:rPr>
          <w:rFonts w:ascii="Times New Roman" w:eastAsia="Times New Roman" w:hAnsi="Times New Roman" w:cs="Times New Roman"/>
          <w:b/>
          <w:bCs/>
          <w:kern w:val="36"/>
          <w:sz w:val="24"/>
          <w:szCs w:val="24"/>
          <w:lang w:eastAsia="uk-UA"/>
        </w:rPr>
      </w:pPr>
    </w:p>
    <w:p w:rsidR="00A24359" w:rsidRPr="00A24359" w:rsidRDefault="00A24359" w:rsidP="00A24359">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A24359">
        <w:rPr>
          <w:rFonts w:ascii="Times New Roman" w:eastAsia="Times New Roman" w:hAnsi="Times New Roman" w:cs="Times New Roman"/>
          <w:b/>
          <w:bCs/>
          <w:kern w:val="36"/>
          <w:sz w:val="24"/>
          <w:szCs w:val="24"/>
          <w:lang w:eastAsia="uk-UA"/>
        </w:rPr>
        <w:t>Який механізм відкриття та закриття робочої зміни при застосуванні ПРРО особою, яка здійснює розрахункові операції?</w:t>
      </w:r>
    </w:p>
    <w:p w:rsidR="00E1192A" w:rsidRPr="00A24359" w:rsidRDefault="00A24359" w:rsidP="00A24359">
      <w:pPr>
        <w:spacing w:after="0" w:line="240" w:lineRule="auto"/>
        <w:ind w:firstLine="567"/>
        <w:jc w:val="both"/>
        <w:rPr>
          <w:rFonts w:ascii="Times New Roman" w:hAnsi="Times New Roman" w:cs="Times New Roman"/>
          <w:sz w:val="24"/>
          <w:szCs w:val="24"/>
        </w:rPr>
      </w:pPr>
      <w:r w:rsidRPr="00A24359">
        <w:rPr>
          <w:rFonts w:ascii="Times New Roman" w:hAnsi="Times New Roman" w:cs="Times New Roman"/>
          <w:sz w:val="24"/>
          <w:szCs w:val="24"/>
        </w:rPr>
        <w:t>У Головному управлінні ДПС у Чернівецькій області роз’яснюють, при застосуванні програмних реєстраторів розрахункових операцій (далі – ПРРО) відкриття робочої зміни особою, яка здійснює розрахункові операції, відбувається на підставі Повідомлення про відкриття зміни ПРРО (форма № 3-ПРРО, J1316801), закриття робочої зміни здійснюється на підставі Z-звіту.</w:t>
      </w:r>
    </w:p>
    <w:p w:rsidR="00A24359" w:rsidRPr="00A24359" w:rsidRDefault="00A24359" w:rsidP="00A24359">
      <w:pPr>
        <w:spacing w:after="0" w:line="240" w:lineRule="auto"/>
        <w:ind w:firstLine="567"/>
        <w:jc w:val="both"/>
        <w:rPr>
          <w:rFonts w:ascii="Times New Roman" w:hAnsi="Times New Roman" w:cs="Times New Roman"/>
          <w:sz w:val="24"/>
          <w:szCs w:val="24"/>
        </w:rPr>
      </w:pPr>
    </w:p>
    <w:p w:rsidR="00A24359" w:rsidRPr="00A24359" w:rsidRDefault="00A24359" w:rsidP="00A24359">
      <w:pPr>
        <w:pStyle w:val="1"/>
        <w:spacing w:before="0" w:beforeAutospacing="0" w:after="0" w:afterAutospacing="0"/>
        <w:ind w:firstLine="567"/>
        <w:jc w:val="center"/>
        <w:rPr>
          <w:sz w:val="24"/>
          <w:szCs w:val="24"/>
        </w:rPr>
      </w:pPr>
      <w:r w:rsidRPr="00A24359">
        <w:rPr>
          <w:sz w:val="24"/>
          <w:szCs w:val="24"/>
        </w:rPr>
        <w:t>Через Електронний кабінет можна подати заяву на повернення з бюджету надміру чи помилково сплачені податки</w:t>
      </w:r>
    </w:p>
    <w:p w:rsidR="00A24359" w:rsidRPr="00A24359" w:rsidRDefault="00A24359" w:rsidP="00A24359">
      <w:pPr>
        <w:pStyle w:val="a3"/>
        <w:spacing w:before="0" w:beforeAutospacing="0" w:after="0" w:afterAutospacing="0"/>
        <w:ind w:firstLine="567"/>
        <w:jc w:val="both"/>
      </w:pPr>
      <w:r w:rsidRPr="00A24359">
        <w:t xml:space="preserve">У Головному управлінні ДПС у Чернівецькій області роз’яснюють, що згідно з п. 43.1 ст. 43 Податкового кодексу України помилково та/або надміру сплачені суми грошового зобов’язання підлягають поверненню платнику, зокрема, відповідно до ст. 43 ПКУ, крім випадків наявності у такого платника податкового боргу. </w:t>
      </w:r>
    </w:p>
    <w:p w:rsidR="00A24359" w:rsidRPr="00A24359" w:rsidRDefault="00A24359" w:rsidP="00A24359">
      <w:pPr>
        <w:pStyle w:val="a3"/>
        <w:spacing w:before="0" w:beforeAutospacing="0" w:after="0" w:afterAutospacing="0"/>
        <w:ind w:firstLine="567"/>
        <w:jc w:val="both"/>
      </w:pPr>
      <w:r w:rsidRPr="00A24359">
        <w:t xml:space="preserve">У разі наявності у платника податків податкового боргу, повернення помилково та/або надміру сплаченої суми грошового зобов’язання на поточний рахунок такого платника податків в установі банку або на єдиний рахунок, або шляхом повернення готівковими коштами за </w:t>
      </w:r>
      <w:proofErr w:type="spellStart"/>
      <w:r w:rsidRPr="00A24359">
        <w:t>чеком</w:t>
      </w:r>
      <w:proofErr w:type="spellEnd"/>
      <w:r w:rsidRPr="00A24359">
        <w:t xml:space="preserve">, у разі відсутності у платника податків рахунку в банку, проводиться лише після повного погашення такого податкового боргу платником податків (п. 43.2 ст. 43 ПКУ). </w:t>
      </w:r>
    </w:p>
    <w:p w:rsidR="00A24359" w:rsidRPr="00A24359" w:rsidRDefault="00A24359" w:rsidP="00A24359">
      <w:pPr>
        <w:pStyle w:val="a3"/>
        <w:spacing w:before="0" w:beforeAutospacing="0" w:after="0" w:afterAutospacing="0"/>
        <w:ind w:firstLine="567"/>
        <w:jc w:val="both"/>
      </w:pPr>
      <w:r w:rsidRPr="00A24359">
        <w:t xml:space="preserve">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 (п. 43.3 ст. 43 ПКУ). </w:t>
      </w:r>
    </w:p>
    <w:p w:rsidR="00A24359" w:rsidRPr="00A24359" w:rsidRDefault="00A24359" w:rsidP="00A24359">
      <w:pPr>
        <w:spacing w:after="0" w:line="240" w:lineRule="auto"/>
        <w:ind w:firstLine="567"/>
        <w:jc w:val="both"/>
        <w:rPr>
          <w:rFonts w:ascii="Times New Roman" w:hAnsi="Times New Roman" w:cs="Times New Roman"/>
          <w:sz w:val="24"/>
          <w:szCs w:val="24"/>
        </w:rPr>
      </w:pPr>
      <w:r w:rsidRPr="00A24359">
        <w:rPr>
          <w:rFonts w:ascii="Times New Roman" w:hAnsi="Times New Roman" w:cs="Times New Roman"/>
          <w:sz w:val="24"/>
          <w:szCs w:val="24"/>
        </w:rPr>
        <w:t>Заява може бути подана платником до територіального органу ДПС в електронній формі за допомогою засобів інформаційно-телекомунікаційних систем</w:t>
      </w:r>
      <w:r w:rsidRPr="00A24359">
        <w:rPr>
          <w:rFonts w:ascii="Times New Roman" w:hAnsi="Times New Roman" w:cs="Times New Roman"/>
          <w:sz w:val="24"/>
          <w:szCs w:val="24"/>
        </w:rPr>
        <w:t xml:space="preserve">. </w:t>
      </w:r>
    </w:p>
    <w:p w:rsidR="00A24359" w:rsidRPr="00A24359" w:rsidRDefault="00A24359" w:rsidP="00A24359">
      <w:pPr>
        <w:spacing w:after="0" w:line="240" w:lineRule="auto"/>
        <w:ind w:firstLine="567"/>
        <w:jc w:val="both"/>
        <w:rPr>
          <w:rFonts w:ascii="Times New Roman" w:hAnsi="Times New Roman" w:cs="Times New Roman"/>
          <w:sz w:val="24"/>
          <w:szCs w:val="24"/>
        </w:rPr>
      </w:pPr>
      <w:r w:rsidRPr="00A24359">
        <w:rPr>
          <w:rFonts w:ascii="Times New Roman" w:hAnsi="Times New Roman" w:cs="Times New Roman"/>
          <w:sz w:val="24"/>
          <w:szCs w:val="24"/>
        </w:rPr>
        <w:t xml:space="preserve">Детальніше за посиланням: </w:t>
      </w:r>
      <w:hyperlink r:id="rId5" w:history="1">
        <w:r w:rsidRPr="00A24359">
          <w:rPr>
            <w:rStyle w:val="a4"/>
            <w:rFonts w:ascii="Times New Roman" w:hAnsi="Times New Roman" w:cs="Times New Roman"/>
            <w:sz w:val="24"/>
            <w:szCs w:val="24"/>
          </w:rPr>
          <w:t>https://cv.tax.gov.ua/media-ark/news-ark/499611.html</w:t>
        </w:r>
      </w:hyperlink>
      <w:r w:rsidRPr="00A24359">
        <w:rPr>
          <w:rFonts w:ascii="Times New Roman" w:hAnsi="Times New Roman" w:cs="Times New Roman"/>
          <w:sz w:val="24"/>
          <w:szCs w:val="24"/>
        </w:rPr>
        <w:t xml:space="preserve"> </w:t>
      </w:r>
    </w:p>
    <w:p w:rsidR="00A24359" w:rsidRPr="00A24359" w:rsidRDefault="00A24359" w:rsidP="00A24359">
      <w:pPr>
        <w:spacing w:after="0" w:line="240" w:lineRule="auto"/>
        <w:ind w:firstLine="567"/>
        <w:jc w:val="both"/>
        <w:rPr>
          <w:rFonts w:ascii="Times New Roman" w:hAnsi="Times New Roman" w:cs="Times New Roman"/>
          <w:sz w:val="24"/>
          <w:szCs w:val="24"/>
        </w:rPr>
      </w:pPr>
    </w:p>
    <w:p w:rsidR="00F00949" w:rsidRPr="009E751E" w:rsidRDefault="00F00949" w:rsidP="009E751E">
      <w:pPr>
        <w:pStyle w:val="1"/>
        <w:spacing w:before="0" w:beforeAutospacing="0" w:after="0" w:afterAutospacing="0"/>
        <w:ind w:firstLine="567"/>
        <w:jc w:val="center"/>
        <w:rPr>
          <w:sz w:val="24"/>
          <w:szCs w:val="24"/>
        </w:rPr>
      </w:pPr>
      <w:r w:rsidRPr="009E751E">
        <w:rPr>
          <w:sz w:val="24"/>
          <w:szCs w:val="24"/>
        </w:rPr>
        <w:t>Подат</w:t>
      </w:r>
      <w:bookmarkStart w:id="0" w:name="_GoBack"/>
      <w:bookmarkEnd w:id="0"/>
      <w:r w:rsidRPr="009E751E">
        <w:rPr>
          <w:sz w:val="24"/>
          <w:szCs w:val="24"/>
        </w:rPr>
        <w:t>ковий ЗІР доповнено розділом про збір з одноразового (спеціального) добровільного декларування</w:t>
      </w:r>
    </w:p>
    <w:p w:rsidR="00F00949" w:rsidRPr="009E751E" w:rsidRDefault="00F00949" w:rsidP="009E751E">
      <w:pPr>
        <w:pStyle w:val="a3"/>
        <w:spacing w:before="0" w:beforeAutospacing="0" w:after="0" w:afterAutospacing="0"/>
        <w:ind w:firstLine="567"/>
        <w:jc w:val="both"/>
      </w:pPr>
      <w:r w:rsidRPr="009E751E">
        <w:t xml:space="preserve">У Головному управлінні ДПС у Чернівецькій області інформують, податкову базу знань «Загальнодоступний інформаційно-довідковий ресурс» доповнено новим розділом «Збір з одноразового (спеціального) добровільного декларування», в якому вже наявні актуальні відповіді на запитання щодо податкової амністії. </w:t>
      </w:r>
    </w:p>
    <w:p w:rsidR="00F00949" w:rsidRPr="009E751E" w:rsidRDefault="00F00949" w:rsidP="009E751E">
      <w:pPr>
        <w:pStyle w:val="a3"/>
        <w:spacing w:before="0" w:beforeAutospacing="0" w:after="0" w:afterAutospacing="0"/>
        <w:ind w:firstLine="567"/>
        <w:jc w:val="both"/>
      </w:pPr>
      <w:r w:rsidRPr="009E751E">
        <w:lastRenderedPageBreak/>
        <w:t xml:space="preserve">Скористатися базою знань можливо у вільному доступі через </w:t>
      </w:r>
      <w:proofErr w:type="spellStart"/>
      <w:r w:rsidRPr="009E751E">
        <w:t>вебпортал</w:t>
      </w:r>
      <w:proofErr w:type="spellEnd"/>
      <w:r w:rsidRPr="009E751E">
        <w:t xml:space="preserve"> ДПС (вкладка «Загальнодоступний інформаційно-довідковий ресурс» на головній сторінці) або безпосередньо через пошукову систему в інтернет-мережі за посиланням </w:t>
      </w:r>
      <w:hyperlink r:id="rId6" w:tgtFrame="_blank" w:history="1">
        <w:r w:rsidRPr="009E751E">
          <w:rPr>
            <w:rStyle w:val="a4"/>
          </w:rPr>
          <w:t>https://zir.tax.gov.ua</w:t>
        </w:r>
      </w:hyperlink>
      <w:r w:rsidRPr="009E751E">
        <w:t xml:space="preserve">. </w:t>
      </w:r>
    </w:p>
    <w:p w:rsidR="00F00949" w:rsidRPr="009E751E" w:rsidRDefault="00F00949" w:rsidP="009E751E">
      <w:pPr>
        <w:pStyle w:val="a3"/>
        <w:spacing w:before="0" w:beforeAutospacing="0" w:after="0" w:afterAutospacing="0"/>
        <w:ind w:firstLine="567"/>
        <w:jc w:val="both"/>
      </w:pPr>
      <w:r w:rsidRPr="009E751E">
        <w:t xml:space="preserve">Загальнодоступний інформаційно-довідковий ресурс містить наступні розділи: нормативні та інформаційні документи; ставки податків та зборів; електронні довірчі послуги; програмні РРО; адміністративні послуги; податковий календар. </w:t>
      </w:r>
    </w:p>
    <w:p w:rsidR="00F00949" w:rsidRPr="009E751E" w:rsidRDefault="00F00949" w:rsidP="009E751E">
      <w:pPr>
        <w:pStyle w:val="a3"/>
        <w:spacing w:before="0" w:beforeAutospacing="0" w:after="0" w:afterAutospacing="0"/>
        <w:ind w:firstLine="567"/>
        <w:jc w:val="both"/>
      </w:pPr>
      <w:r w:rsidRPr="009E751E">
        <w:t xml:space="preserve">Також у ЗІР можна заповнити форму зворотного зв’язку, щоб отримувати інформацію про останні зміни в законодавстві з питань оподаткування, єдиного внеску, контроль за дотриманням якого покладено на ДПС. </w:t>
      </w:r>
    </w:p>
    <w:p w:rsidR="009E751E" w:rsidRDefault="009E751E" w:rsidP="009E751E">
      <w:pPr>
        <w:pStyle w:val="1"/>
        <w:spacing w:before="0" w:beforeAutospacing="0" w:after="0" w:afterAutospacing="0"/>
        <w:ind w:firstLine="567"/>
        <w:rPr>
          <w:sz w:val="24"/>
          <w:szCs w:val="24"/>
        </w:rPr>
      </w:pPr>
    </w:p>
    <w:p w:rsidR="00A2258B" w:rsidRPr="009E751E" w:rsidRDefault="00A2258B" w:rsidP="009E751E">
      <w:pPr>
        <w:pStyle w:val="1"/>
        <w:spacing w:before="0" w:beforeAutospacing="0" w:after="0" w:afterAutospacing="0"/>
        <w:ind w:firstLine="567"/>
        <w:jc w:val="center"/>
        <w:rPr>
          <w:sz w:val="24"/>
          <w:szCs w:val="24"/>
        </w:rPr>
      </w:pPr>
      <w:r w:rsidRPr="009E751E">
        <w:rPr>
          <w:sz w:val="24"/>
          <w:szCs w:val="24"/>
        </w:rPr>
        <w:t>Особа з інвалідністю І або ІІ групи має право на підвищену ПСП</w:t>
      </w:r>
    </w:p>
    <w:p w:rsidR="00A2258B" w:rsidRPr="009E751E" w:rsidRDefault="00A2258B" w:rsidP="009E751E">
      <w:pPr>
        <w:pStyle w:val="a3"/>
        <w:spacing w:before="0" w:beforeAutospacing="0" w:after="0" w:afterAutospacing="0"/>
        <w:ind w:firstLine="567"/>
        <w:jc w:val="both"/>
      </w:pPr>
      <w:r w:rsidRPr="009E751E">
        <w:t xml:space="preserve">У Головному управлінні ДПС у Чернівецькій області нагадують, що надання податкових соціальних пільг (ПСП) передбачено ст. 169 Податкового кодексу України (далі – ПКУ). Граничний дохід у 2021 році, який дає право на застосування ПСП, становить 3180,0 грн. (Місячний прожитковий мінімум для працездатної особи 2270,0 грн. х 1,4). </w:t>
      </w:r>
    </w:p>
    <w:p w:rsidR="00A2258B" w:rsidRPr="009E751E" w:rsidRDefault="00A2258B" w:rsidP="009E751E">
      <w:pPr>
        <w:pStyle w:val="a3"/>
        <w:spacing w:before="0" w:beforeAutospacing="0" w:after="0" w:afterAutospacing="0"/>
        <w:ind w:firstLine="567"/>
        <w:jc w:val="both"/>
      </w:pPr>
      <w:r w:rsidRPr="009E751E">
        <w:t xml:space="preserve">Підпунктом 169.1.1 п. 169.1 ст. 169 ПКУ встановлено, що будь-який платник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50 відсоткам розміру прожиткового мінімуму для працездатної особи (у розрахунку на місяць), встановленому законом на 1 січня звітного податкового року - 1135,0 грн. ( 2270,0 х 50%). </w:t>
      </w:r>
    </w:p>
    <w:p w:rsidR="00A2258B" w:rsidRPr="009E751E" w:rsidRDefault="00A2258B" w:rsidP="009E751E">
      <w:pPr>
        <w:pStyle w:val="a3"/>
        <w:spacing w:before="0" w:beforeAutospacing="0" w:after="0" w:afterAutospacing="0"/>
        <w:ind w:firstLine="567"/>
        <w:jc w:val="both"/>
      </w:pPr>
      <w:r w:rsidRPr="009E751E">
        <w:t>З урахуванням норм </w:t>
      </w:r>
      <w:proofErr w:type="spellStart"/>
      <w:r w:rsidRPr="009E751E">
        <w:t>пп</w:t>
      </w:r>
      <w:proofErr w:type="spellEnd"/>
      <w:r w:rsidRPr="009E751E">
        <w:t>. 169.4.1 п. 169.4 ст.169 ПКУ платник податку на доходи фізичних осіб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150 відсоткам суми пільги (1702,50 грн.), визначеної </w:t>
      </w:r>
      <w:proofErr w:type="spellStart"/>
      <w:r w:rsidRPr="009E751E">
        <w:t>пп</w:t>
      </w:r>
      <w:proofErr w:type="spellEnd"/>
      <w:r w:rsidRPr="009E751E">
        <w:t>. 169.1.1 п. 169.1 ст. 169 ПКУ, для такого платника ПДФО, який є особою з інвалідністю I або II групи, у тому числі з дитинства, </w:t>
      </w:r>
      <w:r w:rsidRPr="009E751E">
        <w:rPr>
          <w:rStyle w:val="a6"/>
        </w:rPr>
        <w:t>крім осіб з інвалідністю</w:t>
      </w:r>
      <w:r w:rsidRPr="009E751E">
        <w:t xml:space="preserve">, пільга яким визначена </w:t>
      </w:r>
      <w:proofErr w:type="spellStart"/>
      <w:r w:rsidRPr="009E751E">
        <w:t>п.п</w:t>
      </w:r>
      <w:proofErr w:type="spellEnd"/>
      <w:r w:rsidRPr="009E751E">
        <w:t>. «б» </w:t>
      </w:r>
      <w:proofErr w:type="spellStart"/>
      <w:r w:rsidRPr="009E751E">
        <w:t>пп</w:t>
      </w:r>
      <w:proofErr w:type="spellEnd"/>
      <w:r w:rsidRPr="009E751E">
        <w:t>. 169.1.4 п. 169.1 ст. 169 ПКУ (</w:t>
      </w:r>
      <w:proofErr w:type="spellStart"/>
      <w:r w:rsidRPr="009E751E">
        <w:t>пп</w:t>
      </w:r>
      <w:proofErr w:type="spellEnd"/>
      <w:r w:rsidRPr="009E751E">
        <w:t xml:space="preserve">. «ґ» </w:t>
      </w:r>
      <w:proofErr w:type="spellStart"/>
      <w:r w:rsidRPr="009E751E">
        <w:t>пп</w:t>
      </w:r>
      <w:proofErr w:type="spellEnd"/>
      <w:r w:rsidRPr="009E751E">
        <w:t xml:space="preserve">. 169.1.3 п. 169.1 ст. 169 ПКУ). </w:t>
      </w:r>
    </w:p>
    <w:p w:rsidR="00A2258B" w:rsidRPr="009E751E" w:rsidRDefault="00A2258B" w:rsidP="009E751E">
      <w:pPr>
        <w:pStyle w:val="a3"/>
        <w:spacing w:before="0" w:beforeAutospacing="0" w:after="0" w:afterAutospacing="0"/>
        <w:ind w:firstLine="567"/>
        <w:jc w:val="both"/>
      </w:pPr>
      <w:r w:rsidRPr="009E751E">
        <w:t xml:space="preserve">З урахуванням норм </w:t>
      </w:r>
      <w:proofErr w:type="spellStart"/>
      <w:r w:rsidRPr="009E751E">
        <w:t>п.п</w:t>
      </w:r>
      <w:proofErr w:type="spellEnd"/>
      <w:r w:rsidRPr="009E751E">
        <w:t xml:space="preserve">. 169.4.1 п. 169.4 ст.169 ПКУ платник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200 відсоткам суми пільги (2270,0 грн.), визначеної </w:t>
      </w:r>
      <w:proofErr w:type="spellStart"/>
      <w:r w:rsidRPr="009E751E">
        <w:t>п.п</w:t>
      </w:r>
      <w:proofErr w:type="spellEnd"/>
      <w:r w:rsidRPr="009E751E">
        <w:t xml:space="preserve">. 169.1.1 п. 169.1 ст. 169 ПКУ, який є, зокрема, особою з інвалідністю І </w:t>
      </w:r>
      <w:proofErr w:type="spellStart"/>
      <w:r w:rsidRPr="009E751E">
        <w:t>і</w:t>
      </w:r>
      <w:proofErr w:type="spellEnd"/>
      <w:r w:rsidRPr="009E751E">
        <w:t xml:space="preserve"> ІІ групи, з числа учасників бойових дій на території інших країн у період після Другої світової війни, на яких поширюється дія Закону України від 22 жовтня 1993 року № 3551-ХІІ «Про статус ветеранів війни, гарантії їх соціального захисту» (</w:t>
      </w:r>
      <w:proofErr w:type="spellStart"/>
      <w:r w:rsidRPr="009E751E">
        <w:t>пп</w:t>
      </w:r>
      <w:proofErr w:type="spellEnd"/>
      <w:r w:rsidRPr="009E751E">
        <w:t xml:space="preserve">. «б» </w:t>
      </w:r>
      <w:proofErr w:type="spellStart"/>
      <w:r w:rsidRPr="009E751E">
        <w:t>пп</w:t>
      </w:r>
      <w:proofErr w:type="spellEnd"/>
      <w:r w:rsidRPr="009E751E">
        <w:t xml:space="preserve">. 169.1.4 п. 169.1 ст. 169 ПКУ). </w:t>
      </w:r>
    </w:p>
    <w:p w:rsidR="00A2258B" w:rsidRPr="009E751E" w:rsidRDefault="00A2258B" w:rsidP="009E751E">
      <w:pPr>
        <w:pStyle w:val="a3"/>
        <w:spacing w:before="0" w:beforeAutospacing="0" w:after="0" w:afterAutospacing="0"/>
        <w:ind w:firstLine="567"/>
        <w:jc w:val="both"/>
      </w:pPr>
      <w:r w:rsidRPr="009E751E">
        <w:t xml:space="preserve">Підпунктом 169.4.1 п. 169.4 ст. 169 ПКУ визначено, що ПСП застосовується до доходу, нарахованого на користь платника ПДФО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w:t>
      </w:r>
    </w:p>
    <w:p w:rsidR="00A2258B" w:rsidRPr="009E751E" w:rsidRDefault="00A2258B" w:rsidP="009E751E">
      <w:pPr>
        <w:pStyle w:val="a3"/>
        <w:spacing w:before="0" w:beforeAutospacing="0" w:after="0" w:afterAutospacing="0"/>
        <w:ind w:firstLine="567"/>
        <w:jc w:val="both"/>
      </w:pPr>
      <w:r w:rsidRPr="009E751E">
        <w:t xml:space="preserve">Отже, особа з інвалідністю І або ІІ групи має право на зменшення суми загального місячного оподатковуваного доходу, отримуваного від одного роботодавця у вигляді заробітної плати, на суму ПСП, у розмірі, що дорівнює 150 відсоткам суми пільги (1702,50 грн.), якщо розмір отриманого протягом місяця доходу не перевищує граничний розмір доходу для застосування ПСП. </w:t>
      </w:r>
    </w:p>
    <w:p w:rsidR="00A2258B" w:rsidRPr="009E751E" w:rsidRDefault="00A2258B" w:rsidP="009E751E">
      <w:pPr>
        <w:pStyle w:val="a3"/>
        <w:spacing w:before="0" w:beforeAutospacing="0" w:after="0" w:afterAutospacing="0"/>
        <w:ind w:firstLine="567"/>
        <w:jc w:val="both"/>
      </w:pPr>
      <w:r w:rsidRPr="009E751E">
        <w:t xml:space="preserve">Особа з інвалідністю І або ІІ групи, з числа учасників бойових дій на території інших країн у період після Другої світової війни має право на ПСП у розмірі 200 відсотків суми пільги (2270,0 грн.), якщо розмір отриманого доходу не перевищує граничний розмір доходу для застосування ПСП. </w:t>
      </w:r>
    </w:p>
    <w:p w:rsidR="00A24359" w:rsidRPr="009E751E" w:rsidRDefault="00A24359" w:rsidP="009E751E">
      <w:pPr>
        <w:pStyle w:val="a3"/>
        <w:spacing w:before="0" w:beforeAutospacing="0" w:after="0" w:afterAutospacing="0"/>
        <w:ind w:firstLine="567"/>
        <w:jc w:val="both"/>
      </w:pPr>
    </w:p>
    <w:sectPr w:rsidR="00A24359" w:rsidRPr="009E75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59"/>
    <w:rsid w:val="009E751E"/>
    <w:rsid w:val="00A2258B"/>
    <w:rsid w:val="00A24359"/>
    <w:rsid w:val="00B162AA"/>
    <w:rsid w:val="00E1192A"/>
    <w:rsid w:val="00F00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178C"/>
  <w15:chartTrackingRefBased/>
  <w15:docId w15:val="{A0BB422F-1C00-453E-92ED-AAEB151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4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A24359"/>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A243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24359"/>
    <w:rPr>
      <w:color w:val="0563C1" w:themeColor="hyperlink"/>
      <w:u w:val="single"/>
    </w:rPr>
  </w:style>
  <w:style w:type="character" w:styleId="a5">
    <w:name w:val="Unresolved Mention"/>
    <w:basedOn w:val="a0"/>
    <w:uiPriority w:val="99"/>
    <w:semiHidden/>
    <w:unhideWhenUsed/>
    <w:rsid w:val="00A24359"/>
    <w:rPr>
      <w:color w:val="605E5C"/>
      <w:shd w:val="clear" w:color="auto" w:fill="E1DFDD"/>
    </w:rPr>
  </w:style>
  <w:style w:type="character" w:styleId="a6">
    <w:name w:val="Emphasis"/>
    <w:basedOn w:val="a0"/>
    <w:uiPriority w:val="20"/>
    <w:qFormat/>
    <w:rsid w:val="00A24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315">
      <w:bodyDiv w:val="1"/>
      <w:marLeft w:val="0"/>
      <w:marRight w:val="0"/>
      <w:marTop w:val="0"/>
      <w:marBottom w:val="0"/>
      <w:divBdr>
        <w:top w:val="none" w:sz="0" w:space="0" w:color="auto"/>
        <w:left w:val="none" w:sz="0" w:space="0" w:color="auto"/>
        <w:bottom w:val="none" w:sz="0" w:space="0" w:color="auto"/>
        <w:right w:val="none" w:sz="0" w:space="0" w:color="auto"/>
      </w:divBdr>
    </w:div>
    <w:div w:id="763115479">
      <w:bodyDiv w:val="1"/>
      <w:marLeft w:val="0"/>
      <w:marRight w:val="0"/>
      <w:marTop w:val="0"/>
      <w:marBottom w:val="0"/>
      <w:divBdr>
        <w:top w:val="none" w:sz="0" w:space="0" w:color="auto"/>
        <w:left w:val="none" w:sz="0" w:space="0" w:color="auto"/>
        <w:bottom w:val="none" w:sz="0" w:space="0" w:color="auto"/>
        <w:right w:val="none" w:sz="0" w:space="0" w:color="auto"/>
      </w:divBdr>
      <w:divsChild>
        <w:div w:id="431777520">
          <w:marLeft w:val="0"/>
          <w:marRight w:val="0"/>
          <w:marTop w:val="0"/>
          <w:marBottom w:val="0"/>
          <w:divBdr>
            <w:top w:val="none" w:sz="0" w:space="0" w:color="auto"/>
            <w:left w:val="none" w:sz="0" w:space="0" w:color="auto"/>
            <w:bottom w:val="none" w:sz="0" w:space="0" w:color="auto"/>
            <w:right w:val="none" w:sz="0" w:space="0" w:color="auto"/>
          </w:divBdr>
        </w:div>
      </w:divsChild>
    </w:div>
    <w:div w:id="830297653">
      <w:bodyDiv w:val="1"/>
      <w:marLeft w:val="0"/>
      <w:marRight w:val="0"/>
      <w:marTop w:val="0"/>
      <w:marBottom w:val="0"/>
      <w:divBdr>
        <w:top w:val="none" w:sz="0" w:space="0" w:color="auto"/>
        <w:left w:val="none" w:sz="0" w:space="0" w:color="auto"/>
        <w:bottom w:val="none" w:sz="0" w:space="0" w:color="auto"/>
        <w:right w:val="none" w:sz="0" w:space="0" w:color="auto"/>
      </w:divBdr>
    </w:div>
    <w:div w:id="848256663">
      <w:bodyDiv w:val="1"/>
      <w:marLeft w:val="0"/>
      <w:marRight w:val="0"/>
      <w:marTop w:val="0"/>
      <w:marBottom w:val="0"/>
      <w:divBdr>
        <w:top w:val="none" w:sz="0" w:space="0" w:color="auto"/>
        <w:left w:val="none" w:sz="0" w:space="0" w:color="auto"/>
        <w:bottom w:val="none" w:sz="0" w:space="0" w:color="auto"/>
        <w:right w:val="none" w:sz="0" w:space="0" w:color="auto"/>
      </w:divBdr>
    </w:div>
    <w:div w:id="960065262">
      <w:bodyDiv w:val="1"/>
      <w:marLeft w:val="0"/>
      <w:marRight w:val="0"/>
      <w:marTop w:val="0"/>
      <w:marBottom w:val="0"/>
      <w:divBdr>
        <w:top w:val="none" w:sz="0" w:space="0" w:color="auto"/>
        <w:left w:val="none" w:sz="0" w:space="0" w:color="auto"/>
        <w:bottom w:val="none" w:sz="0" w:space="0" w:color="auto"/>
        <w:right w:val="none" w:sz="0" w:space="0" w:color="auto"/>
      </w:divBdr>
      <w:divsChild>
        <w:div w:id="234168087">
          <w:marLeft w:val="0"/>
          <w:marRight w:val="0"/>
          <w:marTop w:val="0"/>
          <w:marBottom w:val="0"/>
          <w:divBdr>
            <w:top w:val="none" w:sz="0" w:space="0" w:color="auto"/>
            <w:left w:val="none" w:sz="0" w:space="0" w:color="auto"/>
            <w:bottom w:val="none" w:sz="0" w:space="0" w:color="auto"/>
            <w:right w:val="none" w:sz="0" w:space="0" w:color="auto"/>
          </w:divBdr>
        </w:div>
      </w:divsChild>
    </w:div>
    <w:div w:id="1119690339">
      <w:bodyDiv w:val="1"/>
      <w:marLeft w:val="0"/>
      <w:marRight w:val="0"/>
      <w:marTop w:val="0"/>
      <w:marBottom w:val="0"/>
      <w:divBdr>
        <w:top w:val="none" w:sz="0" w:space="0" w:color="auto"/>
        <w:left w:val="none" w:sz="0" w:space="0" w:color="auto"/>
        <w:bottom w:val="none" w:sz="0" w:space="0" w:color="auto"/>
        <w:right w:val="none" w:sz="0" w:space="0" w:color="auto"/>
      </w:divBdr>
    </w:div>
    <w:div w:id="1190795418">
      <w:bodyDiv w:val="1"/>
      <w:marLeft w:val="0"/>
      <w:marRight w:val="0"/>
      <w:marTop w:val="0"/>
      <w:marBottom w:val="0"/>
      <w:divBdr>
        <w:top w:val="none" w:sz="0" w:space="0" w:color="auto"/>
        <w:left w:val="none" w:sz="0" w:space="0" w:color="auto"/>
        <w:bottom w:val="none" w:sz="0" w:space="0" w:color="auto"/>
        <w:right w:val="none" w:sz="0" w:space="0" w:color="auto"/>
      </w:divBdr>
    </w:div>
    <w:div w:id="1330215184">
      <w:bodyDiv w:val="1"/>
      <w:marLeft w:val="0"/>
      <w:marRight w:val="0"/>
      <w:marTop w:val="0"/>
      <w:marBottom w:val="0"/>
      <w:divBdr>
        <w:top w:val="none" w:sz="0" w:space="0" w:color="auto"/>
        <w:left w:val="none" w:sz="0" w:space="0" w:color="auto"/>
        <w:bottom w:val="none" w:sz="0" w:space="0" w:color="auto"/>
        <w:right w:val="none" w:sz="0" w:space="0" w:color="auto"/>
      </w:divBdr>
    </w:div>
    <w:div w:id="1384602083">
      <w:bodyDiv w:val="1"/>
      <w:marLeft w:val="0"/>
      <w:marRight w:val="0"/>
      <w:marTop w:val="0"/>
      <w:marBottom w:val="0"/>
      <w:divBdr>
        <w:top w:val="none" w:sz="0" w:space="0" w:color="auto"/>
        <w:left w:val="none" w:sz="0" w:space="0" w:color="auto"/>
        <w:bottom w:val="none" w:sz="0" w:space="0" w:color="auto"/>
        <w:right w:val="none" w:sz="0" w:space="0" w:color="auto"/>
      </w:divBdr>
    </w:div>
    <w:div w:id="1398934282">
      <w:bodyDiv w:val="1"/>
      <w:marLeft w:val="0"/>
      <w:marRight w:val="0"/>
      <w:marTop w:val="0"/>
      <w:marBottom w:val="0"/>
      <w:divBdr>
        <w:top w:val="none" w:sz="0" w:space="0" w:color="auto"/>
        <w:left w:val="none" w:sz="0" w:space="0" w:color="auto"/>
        <w:bottom w:val="none" w:sz="0" w:space="0" w:color="auto"/>
        <w:right w:val="none" w:sz="0" w:space="0" w:color="auto"/>
      </w:divBdr>
      <w:divsChild>
        <w:div w:id="320934962">
          <w:marLeft w:val="0"/>
          <w:marRight w:val="0"/>
          <w:marTop w:val="0"/>
          <w:marBottom w:val="0"/>
          <w:divBdr>
            <w:top w:val="none" w:sz="0" w:space="0" w:color="auto"/>
            <w:left w:val="none" w:sz="0" w:space="0" w:color="auto"/>
            <w:bottom w:val="none" w:sz="0" w:space="0" w:color="auto"/>
            <w:right w:val="none" w:sz="0" w:space="0" w:color="auto"/>
          </w:divBdr>
        </w:div>
      </w:divsChild>
    </w:div>
    <w:div w:id="1412121551">
      <w:bodyDiv w:val="1"/>
      <w:marLeft w:val="0"/>
      <w:marRight w:val="0"/>
      <w:marTop w:val="0"/>
      <w:marBottom w:val="0"/>
      <w:divBdr>
        <w:top w:val="none" w:sz="0" w:space="0" w:color="auto"/>
        <w:left w:val="none" w:sz="0" w:space="0" w:color="auto"/>
        <w:bottom w:val="none" w:sz="0" w:space="0" w:color="auto"/>
        <w:right w:val="none" w:sz="0" w:space="0" w:color="auto"/>
      </w:divBdr>
    </w:div>
    <w:div w:id="1712342642">
      <w:bodyDiv w:val="1"/>
      <w:marLeft w:val="0"/>
      <w:marRight w:val="0"/>
      <w:marTop w:val="0"/>
      <w:marBottom w:val="0"/>
      <w:divBdr>
        <w:top w:val="none" w:sz="0" w:space="0" w:color="auto"/>
        <w:left w:val="none" w:sz="0" w:space="0" w:color="auto"/>
        <w:bottom w:val="none" w:sz="0" w:space="0" w:color="auto"/>
        <w:right w:val="none" w:sz="0" w:space="0" w:color="auto"/>
      </w:divBdr>
    </w:div>
    <w:div w:id="19687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ir.tax.gov.ua/" TargetMode="External"/><Relationship Id="rId5" Type="http://schemas.openxmlformats.org/officeDocument/2006/relationships/hyperlink" Target="https://cv.tax.gov.ua/media-ark/news-ark/499611.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4721</Words>
  <Characters>2692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2021-09-08T06:49:00Z</dcterms:created>
  <dcterms:modified xsi:type="dcterms:W3CDTF">2021-09-08T10:23:00Z</dcterms:modified>
</cp:coreProperties>
</file>