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3E65" w:rsidRDefault="00E63E65" w:rsidP="00E63E65">
      <w:pPr>
        <w:pStyle w:val="11"/>
        <w:jc w:val="center"/>
        <w:rPr>
          <w:b/>
          <w:bCs/>
          <w:sz w:val="28"/>
          <w:szCs w:val="32"/>
        </w:rPr>
      </w:pPr>
      <w:r>
        <w:rPr>
          <w:noProof/>
        </w:rPr>
        <w:drawing>
          <wp:anchor distT="0" distB="0" distL="114300" distR="114300" simplePos="0" relativeHeight="251659264" behindDoc="1" locked="0" layoutInCell="1" allowOverlap="1" wp14:anchorId="4EEA362D" wp14:editId="0A2D2CE6">
            <wp:simplePos x="0" y="0"/>
            <wp:positionH relativeFrom="column">
              <wp:posOffset>-387350</wp:posOffset>
            </wp:positionH>
            <wp:positionV relativeFrom="paragraph">
              <wp:posOffset>635</wp:posOffset>
            </wp:positionV>
            <wp:extent cx="643890" cy="898525"/>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8985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4"/>
        </w:rPr>
        <w:t>Головне управління ДПС у Чернівецькій області</w:t>
      </w:r>
    </w:p>
    <w:p w:rsidR="00E63E65" w:rsidRDefault="00E63E65" w:rsidP="00E63E65">
      <w:pPr>
        <w:pStyle w:val="11"/>
        <w:jc w:val="center"/>
        <w:rPr>
          <w:b/>
          <w:bCs/>
          <w:sz w:val="28"/>
          <w:szCs w:val="24"/>
        </w:rPr>
      </w:pPr>
      <w:r>
        <w:rPr>
          <w:b/>
          <w:bCs/>
          <w:sz w:val="28"/>
          <w:szCs w:val="24"/>
        </w:rPr>
        <w:t>просить розмістити інформаційні матеріали</w:t>
      </w:r>
    </w:p>
    <w:p w:rsidR="00E63E65" w:rsidRDefault="00E63E65" w:rsidP="00E63E65">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p>
    <w:p w:rsidR="00E63E65" w:rsidRPr="00E63E65" w:rsidRDefault="00E63E65" w:rsidP="00E63E65">
      <w:pPr>
        <w:spacing w:after="0" w:line="240" w:lineRule="auto"/>
        <w:ind w:firstLine="567"/>
        <w:jc w:val="center"/>
        <w:outlineLvl w:val="0"/>
        <w:rPr>
          <w:rFonts w:ascii="Times New Roman" w:eastAsia="Times New Roman" w:hAnsi="Times New Roman" w:cs="Times New Roman"/>
          <w:b/>
          <w:bCs/>
          <w:kern w:val="36"/>
          <w:sz w:val="24"/>
          <w:szCs w:val="24"/>
          <w:lang w:eastAsia="uk-UA"/>
        </w:rPr>
      </w:pPr>
      <w:r w:rsidRPr="00E63E65">
        <w:rPr>
          <w:rFonts w:ascii="Times New Roman" w:eastAsia="Times New Roman" w:hAnsi="Times New Roman" w:cs="Times New Roman"/>
          <w:b/>
          <w:bCs/>
          <w:kern w:val="36"/>
          <w:sz w:val="24"/>
          <w:szCs w:val="24"/>
          <w:lang w:eastAsia="uk-UA"/>
        </w:rPr>
        <w:t xml:space="preserve">Заступник начальника </w:t>
      </w:r>
      <w:r>
        <w:rPr>
          <w:rFonts w:ascii="Times New Roman" w:eastAsia="Times New Roman" w:hAnsi="Times New Roman" w:cs="Times New Roman"/>
          <w:b/>
          <w:bCs/>
          <w:kern w:val="36"/>
          <w:sz w:val="24"/>
          <w:szCs w:val="24"/>
          <w:lang w:eastAsia="uk-UA"/>
        </w:rPr>
        <w:t>ГУ</w:t>
      </w:r>
      <w:r w:rsidRPr="00E63E65">
        <w:rPr>
          <w:rFonts w:ascii="Times New Roman" w:eastAsia="Times New Roman" w:hAnsi="Times New Roman" w:cs="Times New Roman"/>
          <w:b/>
          <w:bCs/>
          <w:kern w:val="36"/>
          <w:sz w:val="24"/>
          <w:szCs w:val="24"/>
          <w:lang w:eastAsia="uk-UA"/>
        </w:rPr>
        <w:t xml:space="preserve"> ДПС </w:t>
      </w:r>
      <w:r>
        <w:rPr>
          <w:rFonts w:ascii="Times New Roman" w:eastAsia="Times New Roman" w:hAnsi="Times New Roman" w:cs="Times New Roman"/>
          <w:b/>
          <w:bCs/>
          <w:kern w:val="36"/>
          <w:sz w:val="24"/>
          <w:szCs w:val="24"/>
          <w:lang w:eastAsia="uk-UA"/>
        </w:rPr>
        <w:t>у</w:t>
      </w:r>
      <w:r w:rsidRPr="00E63E65">
        <w:rPr>
          <w:rFonts w:ascii="Times New Roman" w:eastAsia="Times New Roman" w:hAnsi="Times New Roman" w:cs="Times New Roman"/>
          <w:b/>
          <w:bCs/>
          <w:kern w:val="36"/>
          <w:sz w:val="24"/>
          <w:szCs w:val="24"/>
          <w:lang w:eastAsia="uk-UA"/>
        </w:rPr>
        <w:t xml:space="preserve"> Чернівецькій області Тетяна Булавка нагадала буковинцям про декларування податкової знижки</w:t>
      </w:r>
    </w:p>
    <w:p w:rsidR="00E1192A" w:rsidRPr="005D6598" w:rsidRDefault="00E63E65" w:rsidP="005D6598">
      <w:pPr>
        <w:pStyle w:val="a3"/>
        <w:spacing w:before="0" w:beforeAutospacing="0" w:after="0" w:afterAutospacing="0"/>
        <w:ind w:firstLine="567"/>
        <w:jc w:val="both"/>
      </w:pPr>
      <w:r w:rsidRPr="00E63E65">
        <w:t xml:space="preserve">Заступник начальникам Головного управління ДПС </w:t>
      </w:r>
      <w:r>
        <w:t>у</w:t>
      </w:r>
      <w:r w:rsidRPr="00E63E65">
        <w:t xml:space="preserve"> Чернівецькій області Тетяна Булавка нагадала буковинцям, що для нарахування податкової знижки громадянам необхідно включно до 31 грудня 2021 року  подати до податкової служби річну податкову декларацію про майновий стан і доходи. Декларації подаються за місцем реєстрації. До податкової знижки </w:t>
      </w:r>
      <w:r w:rsidRPr="005D6598">
        <w:t xml:space="preserve">включаються фактично здійснені протягом звітного податкового року витрати. Звітний рік – це витрати 2020 року. </w:t>
      </w:r>
      <w:hyperlink r:id="rId5" w:history="1">
        <w:r w:rsidR="00D63C94" w:rsidRPr="005D6598">
          <w:rPr>
            <w:rStyle w:val="a4"/>
          </w:rPr>
          <w:t>https://cv.tax.gov.ua/media-ark/videogalereya/intervyu-ta-publichni-zayavi/8225.html</w:t>
        </w:r>
      </w:hyperlink>
      <w:r w:rsidRPr="005D6598">
        <w:t xml:space="preserve"> </w:t>
      </w:r>
    </w:p>
    <w:p w:rsidR="00D63C94" w:rsidRPr="005D6598" w:rsidRDefault="00D63C94" w:rsidP="005D6598">
      <w:pPr>
        <w:spacing w:after="0" w:line="240" w:lineRule="auto"/>
        <w:ind w:firstLine="567"/>
        <w:jc w:val="both"/>
        <w:rPr>
          <w:rFonts w:ascii="Times New Roman" w:hAnsi="Times New Roman" w:cs="Times New Roman"/>
          <w:sz w:val="24"/>
          <w:szCs w:val="24"/>
        </w:rPr>
      </w:pPr>
    </w:p>
    <w:p w:rsidR="00D63C94" w:rsidRPr="005D6598" w:rsidRDefault="00D63C94" w:rsidP="005D6598">
      <w:pPr>
        <w:pStyle w:val="11"/>
        <w:jc w:val="center"/>
        <w:rPr>
          <w:b/>
          <w:bCs/>
          <w:szCs w:val="24"/>
        </w:rPr>
      </w:pPr>
    </w:p>
    <w:p w:rsidR="00D63C94" w:rsidRPr="005D6598" w:rsidRDefault="00D63C94" w:rsidP="005D6598">
      <w:pPr>
        <w:pStyle w:val="11"/>
        <w:jc w:val="center"/>
        <w:rPr>
          <w:b/>
          <w:bCs/>
          <w:szCs w:val="24"/>
        </w:rPr>
      </w:pPr>
      <w:r w:rsidRPr="005D6598">
        <w:rPr>
          <w:b/>
          <w:bCs/>
          <w:szCs w:val="24"/>
        </w:rPr>
        <w:t>Наталія Чернівчан: фізичні особи – підприємці зобов’язані вести облік товарних запасів</w:t>
      </w:r>
    </w:p>
    <w:p w:rsidR="00B4666E" w:rsidRPr="005D6598" w:rsidRDefault="00D63C94" w:rsidP="005D6598">
      <w:pPr>
        <w:pStyle w:val="11"/>
        <w:rPr>
          <w:szCs w:val="24"/>
        </w:rPr>
      </w:pPr>
      <w:r w:rsidRPr="005D6598">
        <w:rPr>
          <w:szCs w:val="24"/>
        </w:rPr>
        <w:t xml:space="preserve">Заступник начальника Головного управління ДПС у Чернівецькій області Наталія Чернівчан повідомила підприємцям області, що з 26 листопада цього року фізичні особи – підприємці зобов’язані вести облік товарних запасів за новими правилами, оскільки саме з цієї дати набуває чинності Наказ Міністерства фінансів за № 496 від 03 вересня 2021 р. </w:t>
      </w:r>
    </w:p>
    <w:p w:rsidR="00D63C94" w:rsidRPr="005D6598" w:rsidRDefault="00D63C94" w:rsidP="005D6598">
      <w:pPr>
        <w:pStyle w:val="11"/>
        <w:rPr>
          <w:szCs w:val="24"/>
        </w:rPr>
      </w:pPr>
      <w:r w:rsidRPr="005D6598">
        <w:rPr>
          <w:szCs w:val="24"/>
        </w:rPr>
        <w:t xml:space="preserve">Цим Наказом затверджено Порядок ведення обліку товарних запасів для фізичних осіб - підприємців, у тому числі платників єдиного податку та Форму ведення обліку товарних запасів.  </w:t>
      </w:r>
      <w:hyperlink r:id="rId6" w:history="1">
        <w:r w:rsidRPr="005D6598">
          <w:rPr>
            <w:rStyle w:val="a4"/>
            <w:szCs w:val="24"/>
          </w:rPr>
          <w:t>https://cv.tax.gov.ua/media-ark/videogalereya/intervyu-ta-publichni-zayavi/8224.html</w:t>
        </w:r>
      </w:hyperlink>
      <w:r w:rsidRPr="005D6598">
        <w:rPr>
          <w:szCs w:val="24"/>
        </w:rPr>
        <w:t xml:space="preserve"> </w:t>
      </w:r>
    </w:p>
    <w:p w:rsidR="005D6598" w:rsidRPr="005D6598" w:rsidRDefault="005D6598" w:rsidP="005D6598">
      <w:pPr>
        <w:pStyle w:val="11"/>
        <w:rPr>
          <w:szCs w:val="24"/>
        </w:rPr>
      </w:pPr>
    </w:p>
    <w:p w:rsidR="005D6598" w:rsidRPr="005D6598" w:rsidRDefault="005D6598" w:rsidP="005D6598">
      <w:pPr>
        <w:pStyle w:val="1"/>
        <w:spacing w:before="0" w:beforeAutospacing="0" w:after="0" w:afterAutospacing="0"/>
        <w:ind w:firstLine="567"/>
        <w:jc w:val="center"/>
        <w:rPr>
          <w:sz w:val="24"/>
          <w:szCs w:val="24"/>
        </w:rPr>
      </w:pPr>
      <w:r w:rsidRPr="005D6598">
        <w:rPr>
          <w:sz w:val="24"/>
          <w:szCs w:val="24"/>
        </w:rPr>
        <w:t>Про електронне адміністрування ПДВ під час ZOOM конференції</w:t>
      </w:r>
    </w:p>
    <w:p w:rsidR="005D6598" w:rsidRPr="005D6598" w:rsidRDefault="005D6598" w:rsidP="005D6598">
      <w:pPr>
        <w:spacing w:after="0" w:line="240" w:lineRule="auto"/>
        <w:ind w:firstLine="567"/>
        <w:jc w:val="both"/>
        <w:rPr>
          <w:rFonts w:ascii="Times New Roman" w:eastAsia="Times New Roman" w:hAnsi="Times New Roman" w:cs="Times New Roman"/>
          <w:sz w:val="24"/>
          <w:szCs w:val="24"/>
          <w:lang w:eastAsia="uk-UA"/>
        </w:rPr>
      </w:pPr>
      <w:r w:rsidRPr="005D6598">
        <w:rPr>
          <w:rFonts w:ascii="Times New Roman" w:eastAsia="Times New Roman" w:hAnsi="Times New Roman" w:cs="Times New Roman"/>
          <w:sz w:val="24"/>
          <w:szCs w:val="24"/>
          <w:lang w:eastAsia="uk-UA"/>
        </w:rPr>
        <w:t>Ф</w:t>
      </w:r>
      <w:r w:rsidRPr="005D6598">
        <w:rPr>
          <w:rFonts w:ascii="Times New Roman" w:eastAsia="Times New Roman" w:hAnsi="Times New Roman" w:cs="Times New Roman"/>
          <w:sz w:val="24"/>
          <w:szCs w:val="24"/>
          <w:lang w:eastAsia="uk-UA"/>
        </w:rPr>
        <w:t xml:space="preserve">ахівці Головного управління ДПС у Чернівецькій області  провели онлайн-семінар в режимі ZOOM на тему: «Електронне адміністрування ПДВ: роз’яснення щодо критеріїв блокування реєстрації податкових накладних». </w:t>
      </w:r>
    </w:p>
    <w:p w:rsidR="005D6598" w:rsidRPr="005D6598" w:rsidRDefault="005D6598" w:rsidP="005D6598">
      <w:pPr>
        <w:spacing w:after="0" w:line="240" w:lineRule="auto"/>
        <w:ind w:firstLine="567"/>
        <w:jc w:val="both"/>
        <w:rPr>
          <w:rFonts w:ascii="Times New Roman" w:eastAsia="Times New Roman" w:hAnsi="Times New Roman" w:cs="Times New Roman"/>
          <w:sz w:val="24"/>
          <w:szCs w:val="24"/>
          <w:lang w:eastAsia="uk-UA"/>
        </w:rPr>
      </w:pPr>
      <w:r w:rsidRPr="005D6598">
        <w:rPr>
          <w:rFonts w:ascii="Times New Roman" w:eastAsia="Times New Roman" w:hAnsi="Times New Roman" w:cs="Times New Roman"/>
          <w:sz w:val="24"/>
          <w:szCs w:val="24"/>
          <w:lang w:eastAsia="uk-UA"/>
        </w:rPr>
        <w:t xml:space="preserve">Модератором заходу був заступник начальника Головного правління ДПС у Чернівецькій області Загарюк Микола Васильович. </w:t>
      </w:r>
    </w:p>
    <w:p w:rsidR="005D6598" w:rsidRPr="005D6598" w:rsidRDefault="005D6598" w:rsidP="005D6598">
      <w:pPr>
        <w:spacing w:after="0" w:line="240" w:lineRule="auto"/>
        <w:ind w:firstLine="567"/>
        <w:jc w:val="both"/>
        <w:rPr>
          <w:rFonts w:ascii="Times New Roman" w:eastAsia="Times New Roman" w:hAnsi="Times New Roman" w:cs="Times New Roman"/>
          <w:sz w:val="24"/>
          <w:szCs w:val="24"/>
          <w:lang w:eastAsia="uk-UA"/>
        </w:rPr>
      </w:pPr>
      <w:r w:rsidRPr="005D6598">
        <w:rPr>
          <w:rFonts w:ascii="Times New Roman" w:eastAsia="Times New Roman" w:hAnsi="Times New Roman" w:cs="Times New Roman"/>
          <w:sz w:val="24"/>
          <w:szCs w:val="24"/>
          <w:lang w:eastAsia="uk-UA"/>
        </w:rPr>
        <w:t xml:space="preserve">Під час семінару Микола Васильович звернув увагу на найбільш поширені помилки, що допускають платники ПДВ області і які є причиною блокування ПН у СМКОР. Також наголосив, щоб запобігати блокуванню податкових накладних необхідно вчасно подавати Таблицю даних платника ПДВ, яка роз’яснює «перетворення» одного УКТЗЕД на інший, а також щодо розрахунків коригування. </w:t>
      </w:r>
    </w:p>
    <w:p w:rsidR="005D6598" w:rsidRPr="005D6598" w:rsidRDefault="005D6598" w:rsidP="005D6598">
      <w:pPr>
        <w:spacing w:after="0" w:line="240" w:lineRule="auto"/>
        <w:ind w:firstLine="567"/>
        <w:jc w:val="both"/>
        <w:rPr>
          <w:rFonts w:ascii="Times New Roman" w:eastAsia="Times New Roman" w:hAnsi="Times New Roman" w:cs="Times New Roman"/>
          <w:sz w:val="24"/>
          <w:szCs w:val="24"/>
          <w:lang w:eastAsia="uk-UA"/>
        </w:rPr>
      </w:pPr>
      <w:r w:rsidRPr="005D6598">
        <w:rPr>
          <w:rFonts w:ascii="Times New Roman" w:eastAsia="Times New Roman" w:hAnsi="Times New Roman" w:cs="Times New Roman"/>
          <w:sz w:val="24"/>
          <w:szCs w:val="24"/>
          <w:lang w:eastAsia="uk-UA"/>
        </w:rPr>
        <w:t xml:space="preserve">Це передусім стосується платників, які здійснюють певні види діяльності під час яких створюється новий продукт (будівництво, виробництво, комплектація, сільське господарство, та інші послуги) і відповідно в яких не співпадають вхідні й вихідні коди УКТЗЕД. У більшості випадків такі платники, незважаючи на прозорість і законність своєї діяльності, одразу ж потрапляють у зону ризику блокування. </w:t>
      </w:r>
    </w:p>
    <w:p w:rsidR="005D6598" w:rsidRPr="005D6598" w:rsidRDefault="005D6598" w:rsidP="005D6598">
      <w:pPr>
        <w:spacing w:after="0" w:line="240" w:lineRule="auto"/>
        <w:ind w:firstLine="567"/>
        <w:jc w:val="both"/>
        <w:rPr>
          <w:rFonts w:ascii="Times New Roman" w:eastAsia="Times New Roman" w:hAnsi="Times New Roman" w:cs="Times New Roman"/>
          <w:sz w:val="24"/>
          <w:szCs w:val="24"/>
          <w:lang w:eastAsia="uk-UA"/>
        </w:rPr>
      </w:pPr>
      <w:r w:rsidRPr="005D6598">
        <w:rPr>
          <w:rFonts w:ascii="Times New Roman" w:eastAsia="Times New Roman" w:hAnsi="Times New Roman" w:cs="Times New Roman"/>
          <w:sz w:val="24"/>
          <w:szCs w:val="24"/>
          <w:lang w:eastAsia="uk-UA"/>
        </w:rPr>
        <w:t xml:space="preserve">За словами Миколи Васильовича електронне адміністрування ПДВ дає змогу ефективно реагувати на зловживаннях недобросовісних платників вже на стадії реєстрації податкової накладної і це дало відчутний результат: платниками ПДВ області за 10 місяців цього року зареєстровано в ЕРПН податкових накладних на 5531,8 млн грн . Разом з тим за цей же період зупинена реєстрація податкових накладних на суму 115,2 млн грн, з них після отриманих додаткових документів та пояснень відмовлено в реєстрації податкових накладних лише на суму 22,9 млн грн, що становить 0,4 відсотки суми від усіх зареєстрованих накладних. </w:t>
      </w:r>
    </w:p>
    <w:p w:rsidR="005D6598" w:rsidRPr="005D6598" w:rsidRDefault="005D6598" w:rsidP="005D6598">
      <w:pPr>
        <w:spacing w:after="0" w:line="240" w:lineRule="auto"/>
        <w:ind w:firstLine="567"/>
        <w:jc w:val="both"/>
        <w:rPr>
          <w:rFonts w:ascii="Times New Roman" w:eastAsia="Times New Roman" w:hAnsi="Times New Roman" w:cs="Times New Roman"/>
          <w:sz w:val="24"/>
          <w:szCs w:val="24"/>
          <w:lang w:eastAsia="uk-UA"/>
        </w:rPr>
      </w:pPr>
      <w:r w:rsidRPr="005D6598">
        <w:rPr>
          <w:rFonts w:ascii="Times New Roman" w:eastAsia="Times New Roman" w:hAnsi="Times New Roman" w:cs="Times New Roman"/>
          <w:sz w:val="24"/>
          <w:szCs w:val="24"/>
          <w:lang w:eastAsia="uk-UA"/>
        </w:rPr>
        <w:t xml:space="preserve">У проведенні онлайн семінару також взяв участь Дмитро Матейчук - заступник начальника управління, начальник відділу аналітики податкових ризиків, який у своєму виступі роз’яснив які суб’єкти господарювання попадають до переліку ризикових та звернув увагу, що у квитанції про зупинення реєстрації ПН/РК зазначаються критерії ризиковості </w:t>
      </w:r>
      <w:r w:rsidRPr="005D6598">
        <w:rPr>
          <w:rFonts w:ascii="Times New Roman" w:eastAsia="Times New Roman" w:hAnsi="Times New Roman" w:cs="Times New Roman"/>
          <w:sz w:val="24"/>
          <w:szCs w:val="24"/>
          <w:lang w:eastAsia="uk-UA"/>
        </w:rPr>
        <w:lastRenderedPageBreak/>
        <w:t xml:space="preserve">платника податку та/або ризиковості здійснення операцій та міститься пропозиція щодо надання платником податку пояснень та копій документів, необхідних для розгляду питання прийняття контролюючим органом рішення про реєстрацію податкової накладної/розрахунку коригування в Реєстрі або відмову в такій реєстрації. Учасники заходу активно дискутували та задавали запитання. </w:t>
      </w:r>
    </w:p>
    <w:p w:rsidR="005D6598" w:rsidRDefault="005D6598" w:rsidP="005D6598">
      <w:pPr>
        <w:pStyle w:val="1"/>
        <w:spacing w:before="0" w:beforeAutospacing="0" w:after="0" w:afterAutospacing="0"/>
        <w:ind w:firstLine="567"/>
        <w:rPr>
          <w:sz w:val="24"/>
          <w:szCs w:val="24"/>
        </w:rPr>
      </w:pPr>
    </w:p>
    <w:p w:rsidR="005D6598" w:rsidRPr="005D6598" w:rsidRDefault="005D6598" w:rsidP="005D6598">
      <w:pPr>
        <w:pStyle w:val="1"/>
        <w:spacing w:before="0" w:beforeAutospacing="0" w:after="0" w:afterAutospacing="0"/>
        <w:ind w:firstLine="567"/>
        <w:rPr>
          <w:sz w:val="24"/>
          <w:szCs w:val="24"/>
        </w:rPr>
      </w:pPr>
      <w:r w:rsidRPr="005D6598">
        <w:rPr>
          <w:sz w:val="24"/>
          <w:szCs w:val="24"/>
        </w:rPr>
        <w:t>Застосування спрощеної системи оподаткування фізичними особами:</w:t>
      </w:r>
    </w:p>
    <w:p w:rsidR="005D6598" w:rsidRPr="005D6598" w:rsidRDefault="005D6598" w:rsidP="005D6598">
      <w:pPr>
        <w:pStyle w:val="13"/>
        <w:spacing w:before="0" w:beforeAutospacing="0" w:after="0" w:afterAutospacing="0"/>
        <w:ind w:firstLine="567"/>
        <w:jc w:val="both"/>
      </w:pPr>
      <w:r w:rsidRPr="005D6598">
        <w:rPr>
          <w:rStyle w:val="a6"/>
        </w:rPr>
        <w:t>Чи враховує ФОП – платник ЄП до загальної кількості осіб, що перебувають з ним в трудових відносинах, працівників, яких залучає до виконання робіт по цивільно-правових договорах (договорах підряду)?</w:t>
      </w:r>
      <w:r w:rsidRPr="005D6598">
        <w:t xml:space="preserve"> </w:t>
      </w:r>
    </w:p>
    <w:p w:rsidR="005D6598" w:rsidRPr="005D6598" w:rsidRDefault="005D6598" w:rsidP="005D6598">
      <w:pPr>
        <w:pStyle w:val="13"/>
        <w:spacing w:before="0" w:beforeAutospacing="0" w:after="0" w:afterAutospacing="0"/>
        <w:ind w:firstLine="567"/>
        <w:jc w:val="both"/>
      </w:pPr>
      <w:r w:rsidRPr="005D6598">
        <w:t xml:space="preserve">   У Головному управлінні ДПС у Чернівецькій області роз’яснюють, відповідно до п. 291.4 ст. 291 Податкового кодексу України від 02 грудня 2010 року № 2755-VI зі змінами та доповненнями (далі – ПКУ) однією з умов застосування спрощеної системи оподаткування для фізичної особи – підприємець є: </w:t>
      </w:r>
    </w:p>
    <w:p w:rsidR="005D6598" w:rsidRPr="005D6598" w:rsidRDefault="005D6598" w:rsidP="005D6598">
      <w:pPr>
        <w:pStyle w:val="13"/>
        <w:spacing w:before="0" w:beforeAutospacing="0" w:after="0" w:afterAutospacing="0"/>
        <w:ind w:firstLine="567"/>
        <w:jc w:val="both"/>
      </w:pPr>
      <w:r w:rsidRPr="005D6598">
        <w:t xml:space="preserve">для платників єдиного податку першої групи – не використання праці найманих осіб; </w:t>
      </w:r>
    </w:p>
    <w:p w:rsidR="005D6598" w:rsidRPr="005D6598" w:rsidRDefault="005D6598" w:rsidP="005D6598">
      <w:pPr>
        <w:pStyle w:val="13"/>
        <w:spacing w:before="0" w:beforeAutospacing="0" w:after="0" w:afterAutospacing="0"/>
        <w:ind w:firstLine="567"/>
        <w:jc w:val="both"/>
      </w:pPr>
      <w:r w:rsidRPr="005D6598">
        <w:t xml:space="preserve">для платників єдиного податку другої групи – не використання праці найманих осіб або кількість осіб, які перебувають з ними у трудових відносинах, одночасно не перевищує 10 осіб; </w:t>
      </w:r>
    </w:p>
    <w:p w:rsidR="005D6598" w:rsidRPr="005D6598" w:rsidRDefault="005D6598" w:rsidP="005D6598">
      <w:pPr>
        <w:pStyle w:val="13"/>
        <w:spacing w:before="0" w:beforeAutospacing="0" w:after="0" w:afterAutospacing="0"/>
        <w:ind w:firstLine="567"/>
        <w:jc w:val="both"/>
      </w:pPr>
      <w:r w:rsidRPr="005D6598">
        <w:t xml:space="preserve">для платників єдиного податку третьої групи – не використання праці найманих осіб або кількість осіб, які перебувають з ними у трудових відносинах, не обмежена; </w:t>
      </w:r>
    </w:p>
    <w:p w:rsidR="005D6598" w:rsidRPr="005D6598" w:rsidRDefault="005D6598" w:rsidP="005D6598">
      <w:pPr>
        <w:pStyle w:val="13"/>
        <w:spacing w:before="0" w:beforeAutospacing="0" w:after="0" w:afterAutospacing="0"/>
        <w:ind w:firstLine="567"/>
        <w:jc w:val="both"/>
      </w:pPr>
      <w:r w:rsidRPr="005D6598">
        <w:t xml:space="preserve">для платників єдиного податку четвертої групи (сільськогосподарські товаровиробники) – не використання праці найманих осіб. Членами фермерського господарства такої фізичної особи є лише члени її сім’ї у визначенні частини другої ст. 3 Сімейного кодексу України від 10 січня 2002 року № 2947-ІІІ зі змінами та доповненнями. </w:t>
      </w:r>
    </w:p>
    <w:p w:rsidR="005D6598" w:rsidRPr="005D6598" w:rsidRDefault="005D6598" w:rsidP="005D6598">
      <w:pPr>
        <w:pStyle w:val="13"/>
        <w:spacing w:before="0" w:beforeAutospacing="0" w:after="0" w:afterAutospacing="0"/>
        <w:ind w:firstLine="567"/>
        <w:jc w:val="both"/>
      </w:pPr>
      <w:r w:rsidRPr="005D6598">
        <w:t xml:space="preserve">У разі перевищення чисельності фізичних осіб, які перебувають у трудових відносинах з платником єдиного податку, такі платники єдиного податку зобов’язані з першого числа місяця, наступного за податковим (звітним) періодом, у якому допущено таке перевищення, перейти на сплату інших податків і зборів (п.п. 6 п.п. 298.2.3 п. 298.2 ст. 298 ПКУ). </w:t>
      </w:r>
    </w:p>
    <w:p w:rsidR="005D6598" w:rsidRPr="005D6598" w:rsidRDefault="005D6598" w:rsidP="005D6598">
      <w:pPr>
        <w:pStyle w:val="13"/>
        <w:spacing w:before="0" w:beforeAutospacing="0" w:after="0" w:afterAutospacing="0"/>
        <w:ind w:firstLine="567"/>
        <w:jc w:val="both"/>
      </w:pPr>
      <w:r w:rsidRPr="005D6598">
        <w:t xml:space="preserve">Статтею 46 Господарського кодексу України від 16 січня 2003 року № 436-IV зі змінами та доповненнями передбачено, що підприємці мають право укладати з громадянами договори щодо використання їх праці. </w:t>
      </w:r>
    </w:p>
    <w:p w:rsidR="005D6598" w:rsidRPr="005D6598" w:rsidRDefault="005D6598" w:rsidP="005D6598">
      <w:pPr>
        <w:pStyle w:val="13"/>
        <w:spacing w:before="0" w:beforeAutospacing="0" w:after="0" w:afterAutospacing="0"/>
        <w:ind w:firstLine="567"/>
        <w:jc w:val="both"/>
      </w:pPr>
      <w:r w:rsidRPr="005D6598">
        <w:t xml:space="preserve">Договори з громадянами на використання їх праці укладаються за трудовими або цивільно-правовими договорами. </w:t>
      </w:r>
    </w:p>
    <w:p w:rsidR="005D6598" w:rsidRPr="005D6598" w:rsidRDefault="005D6598" w:rsidP="005D6598">
      <w:pPr>
        <w:pStyle w:val="13"/>
        <w:spacing w:before="0" w:beforeAutospacing="0" w:after="0" w:afterAutospacing="0"/>
        <w:ind w:firstLine="567"/>
        <w:jc w:val="both"/>
      </w:pPr>
      <w:r w:rsidRPr="005D6598">
        <w:t xml:space="preserve">Згідно з абзацом першим ст. 21 Кодексу законів про працю України від 10 грудня 1971 року № 322-VIII зі змінами та доповненнями трудовим договором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 </w:t>
      </w:r>
    </w:p>
    <w:p w:rsidR="005D6598" w:rsidRPr="005D6598" w:rsidRDefault="005D6598" w:rsidP="005D6598">
      <w:pPr>
        <w:pStyle w:val="13"/>
        <w:spacing w:before="0" w:beforeAutospacing="0" w:after="0" w:afterAutospacing="0"/>
        <w:ind w:firstLine="567"/>
        <w:jc w:val="both"/>
      </w:pPr>
      <w:r w:rsidRPr="005D6598">
        <w:t xml:space="preserve">Відповідно до частини першої ст. 626 Цивільного кодексу України від 16 січня 2003 року № 435-IV зі змінами та доповненнями (далі – ЦКУ) договором є домовленість двох або більше сторін, спрямована на встановлення, зміну або припинення цивільних прав та обов’язків. </w:t>
      </w:r>
    </w:p>
    <w:p w:rsidR="005D6598" w:rsidRPr="005D6598" w:rsidRDefault="005D6598" w:rsidP="005D6598">
      <w:pPr>
        <w:pStyle w:val="13"/>
        <w:spacing w:before="0" w:beforeAutospacing="0" w:after="0" w:afterAutospacing="0"/>
        <w:ind w:firstLine="567"/>
        <w:jc w:val="both"/>
      </w:pPr>
      <w:r w:rsidRPr="005D6598">
        <w:t xml:space="preserve">Цивільно-правовий договір (договір підряду, доручення тощо) – це угода між громадянином і підприємством або підприємцем, предметом якої є виконання фізичною особою певної роботи, спрямованої на досягнення конкретного результату. </w:t>
      </w:r>
    </w:p>
    <w:p w:rsidR="005D6598" w:rsidRPr="005D6598" w:rsidRDefault="005D6598" w:rsidP="005D6598">
      <w:pPr>
        <w:pStyle w:val="13"/>
        <w:spacing w:before="0" w:beforeAutospacing="0" w:after="0" w:afterAutospacing="0"/>
        <w:ind w:firstLine="567"/>
        <w:jc w:val="both"/>
      </w:pPr>
      <w:r w:rsidRPr="005D6598">
        <w:t xml:space="preserve">За договором підряду одна сторона (підрядник) зобов’язується на свій ризик виконати певну роботу за завданням другої сторони (замовника), а замовник зобов’язується прийняти та оплатити виконану роботу (частина перша ст. 837 ЦКУ). </w:t>
      </w:r>
    </w:p>
    <w:p w:rsidR="005D6598" w:rsidRPr="005D6598" w:rsidRDefault="005D6598" w:rsidP="005D6598">
      <w:pPr>
        <w:pStyle w:val="13"/>
        <w:spacing w:before="0" w:beforeAutospacing="0" w:after="0" w:afterAutospacing="0"/>
        <w:ind w:firstLine="567"/>
        <w:jc w:val="both"/>
      </w:pPr>
      <w:r w:rsidRPr="005D6598">
        <w:t xml:space="preserve">Тобто за договорами підряду оплачується не процес праці, а його конкретний (кінцевий) результат, який визначається після закінчення роботи і оформляється актом приймання-передачі виконаних робіт (наданих послуг), на підставі яких і здійснюється виплата винагороди. </w:t>
      </w:r>
    </w:p>
    <w:p w:rsidR="005D6598" w:rsidRPr="005D6598" w:rsidRDefault="005D6598" w:rsidP="005D6598">
      <w:pPr>
        <w:pStyle w:val="13"/>
        <w:spacing w:before="0" w:beforeAutospacing="0" w:after="0" w:afterAutospacing="0"/>
        <w:ind w:firstLine="567"/>
        <w:jc w:val="both"/>
      </w:pPr>
      <w:r w:rsidRPr="005D6598">
        <w:lastRenderedPageBreak/>
        <w:t xml:space="preserve">Враховуючи зазначене, якщо фізична особа – підприємець – платник єдиного податку укладає договір, який передбачає оплату процесу праці, тобто містить ознаки трудового договору, то такий платник єдиного податку враховує працівників, яких залучає за таким договором, до загальної кількості осіб, що перебувають з ним в трудових відносинах. </w:t>
      </w:r>
    </w:p>
    <w:p w:rsidR="005D6598" w:rsidRPr="005D6598" w:rsidRDefault="005D6598" w:rsidP="005D6598">
      <w:pPr>
        <w:pStyle w:val="13"/>
        <w:spacing w:before="0" w:beforeAutospacing="0" w:after="0" w:afterAutospacing="0"/>
        <w:ind w:firstLine="567"/>
        <w:jc w:val="both"/>
      </w:pPr>
      <w:r w:rsidRPr="005D6598">
        <w:t xml:space="preserve">Якщо укладений договір відповідає нормам договору підряду, то фізична особа – підприємець – платник єдиного податку не враховує працівників, яких залучає за таким договором, до загальної кількості осіб, що перебувають з ним в трудових відносинах. </w:t>
      </w:r>
    </w:p>
    <w:p w:rsidR="005D6598" w:rsidRDefault="005D6598" w:rsidP="005D6598">
      <w:pPr>
        <w:pStyle w:val="1"/>
        <w:spacing w:before="0" w:beforeAutospacing="0" w:after="0" w:afterAutospacing="0"/>
        <w:ind w:firstLine="567"/>
        <w:rPr>
          <w:sz w:val="24"/>
          <w:szCs w:val="24"/>
        </w:rPr>
      </w:pPr>
    </w:p>
    <w:p w:rsidR="005D6598" w:rsidRPr="005D6598" w:rsidRDefault="005D6598" w:rsidP="005D6598">
      <w:pPr>
        <w:pStyle w:val="1"/>
        <w:spacing w:before="0" w:beforeAutospacing="0" w:after="0" w:afterAutospacing="0"/>
        <w:ind w:firstLine="567"/>
        <w:rPr>
          <w:sz w:val="24"/>
          <w:szCs w:val="24"/>
        </w:rPr>
      </w:pPr>
      <w:r w:rsidRPr="005D6598">
        <w:rPr>
          <w:sz w:val="24"/>
          <w:szCs w:val="24"/>
        </w:rPr>
        <w:t>Оподаткування ПДФО суми витрат на лікування</w:t>
      </w:r>
    </w:p>
    <w:p w:rsidR="005D6598" w:rsidRPr="005D6598" w:rsidRDefault="005D6598" w:rsidP="005D6598">
      <w:pPr>
        <w:pStyle w:val="13"/>
        <w:spacing w:before="0" w:beforeAutospacing="0" w:after="0" w:afterAutospacing="0"/>
        <w:ind w:firstLine="567"/>
        <w:jc w:val="both"/>
      </w:pPr>
      <w:r w:rsidRPr="005D6598">
        <w:rPr>
          <w:rStyle w:val="a6"/>
        </w:rPr>
        <w:t>Чи підлягає оподаткуванню ПДФО сума витрат на лікування та придбання лікарських засобів, що надається працедавцем ФО або членам її сім’ї (на рахунок закладів охорони здоров’я чи ФО)?</w:t>
      </w:r>
      <w:r w:rsidRPr="005D6598">
        <w:t xml:space="preserve"> </w:t>
      </w:r>
    </w:p>
    <w:p w:rsidR="005D6598" w:rsidRPr="005D6598" w:rsidRDefault="005D6598" w:rsidP="005D6598">
      <w:pPr>
        <w:pStyle w:val="13"/>
        <w:spacing w:before="0" w:beforeAutospacing="0" w:after="0" w:afterAutospacing="0"/>
        <w:ind w:firstLine="567"/>
        <w:jc w:val="both"/>
      </w:pPr>
      <w:r w:rsidRPr="005D6598">
        <w:t xml:space="preserve">  У Головному управлінні ДПС у Чернівецькій області роз’яснюють, згідно з п.п. 165.1.19 п. 165.1 ст. 165 Податкового кодексу України від 02 грудня 2010 року </w:t>
      </w:r>
      <w:bookmarkStart w:id="0" w:name="_GoBack"/>
      <w:bookmarkEnd w:id="0"/>
      <w:r w:rsidRPr="005D6598">
        <w:t xml:space="preserve">до загального оподатковуваного доходу платника податку не включаються кошти або вартість майна (послуг), що надаються як допомога на лікування та медичне обслуговування платника податку або члена сім’ї фізичної особи першого ступеня споріднення, дитини, яка перебуває під опікою або піклуванням платника податку, за умови документального підтвердження витрат, пов’язаних із наданням зазначеної допомоги (у разі надання коштів), у тому числі, але не виключно, для придбання ліків, донорських компонентів, протезно-ортопедичних виробів, виробів медичного призначення для індивідуального користування осіб з інвалідністю, за рахунок коштів благодійної організації або його роботодавця, в тому числі в частині витрат роботодавця на обов’язковий профілактичний огляд працівника згідно із Законом України від 06 квітня 2000 року № 1645-ІІІ «Про захист населення від інфекційних хвороб» із змінами та доповненнями та на вакцинацію працівника, спрямовану на профілактику захворювань в період загрози епідемій відповідно до Закону України від 24 лютого 1994 року № 4004-ХІІ «Про забезпечення санітарного та епідемічного благополуччя населення» із змінами та доповненнями за наявності відповідних підтвердних документів, крім витрат, що компенсуються виплатами з фонду загальнообов’язкового державного соціального медичного страхування. </w:t>
      </w:r>
    </w:p>
    <w:p w:rsidR="005D6598" w:rsidRPr="005D6598" w:rsidRDefault="005D6598" w:rsidP="005D6598">
      <w:pPr>
        <w:pStyle w:val="13"/>
        <w:spacing w:before="0" w:beforeAutospacing="0" w:after="0" w:afterAutospacing="0"/>
        <w:ind w:firstLine="567"/>
        <w:jc w:val="both"/>
      </w:pPr>
      <w:r w:rsidRPr="005D6598">
        <w:t xml:space="preserve">Також, згідно з п.п. «а» п.п. 170.7.4 п. 170.7 ст. 170 ПКУ не включається до оподатковуваного доходу цільова благодійна допомога, що надається резидентами - юридичними чи фізичними особами у будь-якій сумі (вартості) закладу охорони здоров’я для компенсації вартості платних послуг з лікування платника податку або члена його сім’ї першого ступеня споріднення, у тому числі для придбання ліків (донорських компонентів, протезно-ортопедичних виробів, виробів медичного призначення для індивідуального користування осіб з інвалідністю) у розмірах, що не перекриваються виплатами з фонду загальнообов’язкового державного соціального медичного страхування, крім витрат на косметичне лікування або косметичну хірургію (включаючи косметичне протезування, не пов’язане з медичними показаннями), водолікування та геліотерапію, не пов’язані з хронічними захворюваннями, лікування та протезування зубів з використанням дорогоцінних металів, гальванопластики та порцеляни, аборти (крім абортів, які проводяться за медичними показаннями, або якщо вагітність стала наслідком зґвалтування), операції з переміни статі; лікування венеричних захворювань (крім СНІДу та венеричних захворювань, причиною яких стало нестатеве зараження або зґвалтування), лікування тютюнової чи алкогольної залежності; придбання ліків, медичних засобів та пристосувань, які не включені до переліку життєво необхідних, затвердженого Кабінетом Міністрів України. </w:t>
      </w:r>
    </w:p>
    <w:p w:rsidR="005D6598" w:rsidRDefault="005D6598" w:rsidP="005D6598">
      <w:pPr>
        <w:pStyle w:val="1"/>
        <w:spacing w:before="0" w:beforeAutospacing="0" w:after="0" w:afterAutospacing="0"/>
        <w:ind w:firstLine="567"/>
        <w:rPr>
          <w:sz w:val="24"/>
          <w:szCs w:val="24"/>
        </w:rPr>
      </w:pPr>
    </w:p>
    <w:p w:rsidR="005D6598" w:rsidRPr="005D6598" w:rsidRDefault="005D6598" w:rsidP="005D6598">
      <w:pPr>
        <w:pStyle w:val="1"/>
        <w:spacing w:before="0" w:beforeAutospacing="0" w:after="0" w:afterAutospacing="0"/>
        <w:ind w:firstLine="567"/>
        <w:rPr>
          <w:sz w:val="24"/>
          <w:szCs w:val="24"/>
        </w:rPr>
      </w:pPr>
      <w:r w:rsidRPr="005D6598">
        <w:rPr>
          <w:sz w:val="24"/>
          <w:szCs w:val="24"/>
        </w:rPr>
        <w:t>Е-сервіси: Як скористуватись сервісом Електронний кабінет для сплати податків?</w:t>
      </w:r>
    </w:p>
    <w:p w:rsidR="005D6598" w:rsidRPr="005D6598" w:rsidRDefault="005D6598" w:rsidP="005D6598">
      <w:pPr>
        <w:pStyle w:val="a3"/>
        <w:spacing w:before="0" w:beforeAutospacing="0" w:after="0" w:afterAutospacing="0"/>
        <w:ind w:firstLine="567"/>
        <w:jc w:val="both"/>
      </w:pPr>
      <w:r w:rsidRPr="005D6598">
        <w:t xml:space="preserve"> У Головному управлінні ДПС у Чернівецькій області роз’яснюють, платник податків в меню «Стан розрахунків з бюджетом» приватної частини Електронного кабінету має доступ до своїх особових рахунків із сплати податків, зборів та інших платежів. При зверненні до зазначеного меню відображається зведена інформація станом на момент звернення, що містить інформацію по кожному виду платежу, зокрема, бюджетний рахунок на поточну дату. </w:t>
      </w:r>
    </w:p>
    <w:p w:rsidR="005D6598" w:rsidRPr="005D6598" w:rsidRDefault="005D6598" w:rsidP="005D6598">
      <w:pPr>
        <w:pStyle w:val="a3"/>
        <w:spacing w:before="0" w:beforeAutospacing="0" w:after="0" w:afterAutospacing="0"/>
        <w:ind w:firstLine="567"/>
        <w:jc w:val="both"/>
      </w:pPr>
      <w:r w:rsidRPr="005D6598">
        <w:lastRenderedPageBreak/>
        <w:t>Меню «Стан розрахунків з бюджетом» приватної частини Електронного кабінету надає можливість фізичним особам після ідентифікації за допомогою платіжної системи сплатити податки, збори, платежі за допомогою платіжної карти. Для юридичних осіб можливість сплати податків, зборів та платежів через Електронний кабінет не реалізована.</w:t>
      </w:r>
      <w:r w:rsidRPr="005D6598">
        <w:br/>
        <w:t xml:space="preserve">З інформацією щодо сплати податків, зборів, платежів фізичними особами можна ознайомитись в меню «Стан розрахунків з бюджетом» розділу «Допомога» Електронного кабінету. </w:t>
      </w:r>
    </w:p>
    <w:p w:rsidR="005D6598" w:rsidRPr="005D6598" w:rsidRDefault="005D6598" w:rsidP="005D6598">
      <w:pPr>
        <w:pStyle w:val="a3"/>
        <w:spacing w:before="0" w:beforeAutospacing="0" w:after="0" w:afterAutospacing="0"/>
        <w:ind w:firstLine="567"/>
        <w:jc w:val="both"/>
      </w:pPr>
      <w:r w:rsidRPr="005D6598">
        <w:t xml:space="preserve">Робота у приватній частині Електронного кабінету здійснюється з використанням кваліфікованого електронного підпису, отриманого у будь-якого Кваліфікованого надавача електронних довірчих послуг. </w:t>
      </w:r>
    </w:p>
    <w:p w:rsidR="005D6598" w:rsidRPr="005D6598" w:rsidRDefault="005D6598" w:rsidP="005D6598">
      <w:pPr>
        <w:pStyle w:val="a3"/>
        <w:spacing w:before="0" w:beforeAutospacing="0" w:after="0" w:afterAutospacing="0"/>
        <w:ind w:firstLine="567"/>
        <w:jc w:val="both"/>
      </w:pPr>
      <w:r w:rsidRPr="005D6598">
        <w:t xml:space="preserve">Вхід до Електронного кабінету здійснюється за адресою: </w:t>
      </w:r>
      <w:hyperlink r:id="rId7" w:history="1">
        <w:r w:rsidRPr="005D6598">
          <w:rPr>
            <w:rStyle w:val="a4"/>
          </w:rPr>
          <w:t>https://cabinet.tax.gov.ua</w:t>
        </w:r>
      </w:hyperlink>
      <w:r w:rsidRPr="005D6598">
        <w:t xml:space="preserve">, а також через офіційний вебпортал ДПС. </w:t>
      </w:r>
    </w:p>
    <w:p w:rsidR="005D6598" w:rsidRPr="00E63E65" w:rsidRDefault="005D6598" w:rsidP="00D63C94">
      <w:pPr>
        <w:pStyle w:val="11"/>
        <w:rPr>
          <w:szCs w:val="24"/>
        </w:rPr>
      </w:pPr>
    </w:p>
    <w:sectPr w:rsidR="005D6598" w:rsidRPr="00E63E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65"/>
    <w:rsid w:val="005D6598"/>
    <w:rsid w:val="00A64043"/>
    <w:rsid w:val="00B162AA"/>
    <w:rsid w:val="00B4666E"/>
    <w:rsid w:val="00D63C94"/>
    <w:rsid w:val="00E1192A"/>
    <w:rsid w:val="00E63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D055"/>
  <w15:chartTrackingRefBased/>
  <w15:docId w15:val="{88B24733-7C34-44AC-9C6B-A2DD80B9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63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character" w:customStyle="1" w:styleId="10">
    <w:name w:val="Заголовок 1 Знак"/>
    <w:basedOn w:val="a0"/>
    <w:link w:val="1"/>
    <w:uiPriority w:val="9"/>
    <w:rsid w:val="00E63E65"/>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E63E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E63E65"/>
    <w:rPr>
      <w:color w:val="0563C1" w:themeColor="hyperlink"/>
      <w:u w:val="single"/>
    </w:rPr>
  </w:style>
  <w:style w:type="character" w:styleId="a5">
    <w:name w:val="Unresolved Mention"/>
    <w:basedOn w:val="a0"/>
    <w:uiPriority w:val="99"/>
    <w:semiHidden/>
    <w:unhideWhenUsed/>
    <w:rsid w:val="00E63E65"/>
    <w:rPr>
      <w:color w:val="605E5C"/>
      <w:shd w:val="clear" w:color="auto" w:fill="E1DFDD"/>
    </w:rPr>
  </w:style>
  <w:style w:type="paragraph" w:customStyle="1" w:styleId="13">
    <w:name w:val="1"/>
    <w:basedOn w:val="a"/>
    <w:rsid w:val="005D65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5D6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5987">
      <w:bodyDiv w:val="1"/>
      <w:marLeft w:val="0"/>
      <w:marRight w:val="0"/>
      <w:marTop w:val="0"/>
      <w:marBottom w:val="0"/>
      <w:divBdr>
        <w:top w:val="none" w:sz="0" w:space="0" w:color="auto"/>
        <w:left w:val="none" w:sz="0" w:space="0" w:color="auto"/>
        <w:bottom w:val="none" w:sz="0" w:space="0" w:color="auto"/>
        <w:right w:val="none" w:sz="0" w:space="0" w:color="auto"/>
      </w:divBdr>
    </w:div>
    <w:div w:id="61677918">
      <w:bodyDiv w:val="1"/>
      <w:marLeft w:val="0"/>
      <w:marRight w:val="0"/>
      <w:marTop w:val="0"/>
      <w:marBottom w:val="0"/>
      <w:divBdr>
        <w:top w:val="none" w:sz="0" w:space="0" w:color="auto"/>
        <w:left w:val="none" w:sz="0" w:space="0" w:color="auto"/>
        <w:bottom w:val="none" w:sz="0" w:space="0" w:color="auto"/>
        <w:right w:val="none" w:sz="0" w:space="0" w:color="auto"/>
      </w:divBdr>
    </w:div>
    <w:div w:id="192423833">
      <w:bodyDiv w:val="1"/>
      <w:marLeft w:val="0"/>
      <w:marRight w:val="0"/>
      <w:marTop w:val="0"/>
      <w:marBottom w:val="0"/>
      <w:divBdr>
        <w:top w:val="none" w:sz="0" w:space="0" w:color="auto"/>
        <w:left w:val="none" w:sz="0" w:space="0" w:color="auto"/>
        <w:bottom w:val="none" w:sz="0" w:space="0" w:color="auto"/>
        <w:right w:val="none" w:sz="0" w:space="0" w:color="auto"/>
      </w:divBdr>
    </w:div>
    <w:div w:id="347294106">
      <w:bodyDiv w:val="1"/>
      <w:marLeft w:val="0"/>
      <w:marRight w:val="0"/>
      <w:marTop w:val="0"/>
      <w:marBottom w:val="0"/>
      <w:divBdr>
        <w:top w:val="none" w:sz="0" w:space="0" w:color="auto"/>
        <w:left w:val="none" w:sz="0" w:space="0" w:color="auto"/>
        <w:bottom w:val="none" w:sz="0" w:space="0" w:color="auto"/>
        <w:right w:val="none" w:sz="0" w:space="0" w:color="auto"/>
      </w:divBdr>
    </w:div>
    <w:div w:id="617296945">
      <w:bodyDiv w:val="1"/>
      <w:marLeft w:val="0"/>
      <w:marRight w:val="0"/>
      <w:marTop w:val="0"/>
      <w:marBottom w:val="0"/>
      <w:divBdr>
        <w:top w:val="none" w:sz="0" w:space="0" w:color="auto"/>
        <w:left w:val="none" w:sz="0" w:space="0" w:color="auto"/>
        <w:bottom w:val="none" w:sz="0" w:space="0" w:color="auto"/>
        <w:right w:val="none" w:sz="0" w:space="0" w:color="auto"/>
      </w:divBdr>
    </w:div>
    <w:div w:id="731925437">
      <w:bodyDiv w:val="1"/>
      <w:marLeft w:val="0"/>
      <w:marRight w:val="0"/>
      <w:marTop w:val="0"/>
      <w:marBottom w:val="0"/>
      <w:divBdr>
        <w:top w:val="none" w:sz="0" w:space="0" w:color="auto"/>
        <w:left w:val="none" w:sz="0" w:space="0" w:color="auto"/>
        <w:bottom w:val="none" w:sz="0" w:space="0" w:color="auto"/>
        <w:right w:val="none" w:sz="0" w:space="0" w:color="auto"/>
      </w:divBdr>
    </w:div>
    <w:div w:id="909341623">
      <w:bodyDiv w:val="1"/>
      <w:marLeft w:val="0"/>
      <w:marRight w:val="0"/>
      <w:marTop w:val="0"/>
      <w:marBottom w:val="0"/>
      <w:divBdr>
        <w:top w:val="none" w:sz="0" w:space="0" w:color="auto"/>
        <w:left w:val="none" w:sz="0" w:space="0" w:color="auto"/>
        <w:bottom w:val="none" w:sz="0" w:space="0" w:color="auto"/>
        <w:right w:val="none" w:sz="0" w:space="0" w:color="auto"/>
      </w:divBdr>
    </w:div>
    <w:div w:id="914047469">
      <w:bodyDiv w:val="1"/>
      <w:marLeft w:val="0"/>
      <w:marRight w:val="0"/>
      <w:marTop w:val="0"/>
      <w:marBottom w:val="0"/>
      <w:divBdr>
        <w:top w:val="none" w:sz="0" w:space="0" w:color="auto"/>
        <w:left w:val="none" w:sz="0" w:space="0" w:color="auto"/>
        <w:bottom w:val="none" w:sz="0" w:space="0" w:color="auto"/>
        <w:right w:val="none" w:sz="0" w:space="0" w:color="auto"/>
      </w:divBdr>
    </w:div>
    <w:div w:id="1629899276">
      <w:bodyDiv w:val="1"/>
      <w:marLeft w:val="0"/>
      <w:marRight w:val="0"/>
      <w:marTop w:val="0"/>
      <w:marBottom w:val="0"/>
      <w:divBdr>
        <w:top w:val="none" w:sz="0" w:space="0" w:color="auto"/>
        <w:left w:val="none" w:sz="0" w:space="0" w:color="auto"/>
        <w:bottom w:val="none" w:sz="0" w:space="0" w:color="auto"/>
        <w:right w:val="none" w:sz="0" w:space="0" w:color="auto"/>
      </w:divBdr>
    </w:div>
    <w:div w:id="1663964311">
      <w:bodyDiv w:val="1"/>
      <w:marLeft w:val="0"/>
      <w:marRight w:val="0"/>
      <w:marTop w:val="0"/>
      <w:marBottom w:val="0"/>
      <w:divBdr>
        <w:top w:val="none" w:sz="0" w:space="0" w:color="auto"/>
        <w:left w:val="none" w:sz="0" w:space="0" w:color="auto"/>
        <w:bottom w:val="none" w:sz="0" w:space="0" w:color="auto"/>
        <w:right w:val="none" w:sz="0" w:space="0" w:color="auto"/>
      </w:divBdr>
    </w:div>
    <w:div w:id="1759793870">
      <w:bodyDiv w:val="1"/>
      <w:marLeft w:val="0"/>
      <w:marRight w:val="0"/>
      <w:marTop w:val="0"/>
      <w:marBottom w:val="0"/>
      <w:divBdr>
        <w:top w:val="none" w:sz="0" w:space="0" w:color="auto"/>
        <w:left w:val="none" w:sz="0" w:space="0" w:color="auto"/>
        <w:bottom w:val="none" w:sz="0" w:space="0" w:color="auto"/>
        <w:right w:val="none" w:sz="0" w:space="0" w:color="auto"/>
      </w:divBdr>
      <w:divsChild>
        <w:div w:id="201799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binet.tax.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v.tax.gov.ua/media-ark/videogalereya/intervyu-ta-publichni-zayavi/8224.html" TargetMode="External"/><Relationship Id="rId5" Type="http://schemas.openxmlformats.org/officeDocument/2006/relationships/hyperlink" Target="https://cv.tax.gov.ua/media-ark/videogalereya/intervyu-ta-publichni-zayavi/8225.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8152</Words>
  <Characters>4648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2021-11-29T13:06:00Z</dcterms:created>
  <dcterms:modified xsi:type="dcterms:W3CDTF">2021-11-29T22:01:00Z</dcterms:modified>
</cp:coreProperties>
</file>