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24" w:rsidRPr="00F32724" w:rsidRDefault="00F32724" w:rsidP="00F32724">
      <w:pPr>
        <w:jc w:val="right"/>
        <w:rPr>
          <w:rFonts w:ascii="Times New Roman" w:hAnsi="Times New Roman"/>
          <w:sz w:val="24"/>
          <w:szCs w:val="24"/>
        </w:rPr>
      </w:pPr>
      <w:r w:rsidRPr="00F32724">
        <w:rPr>
          <w:rFonts w:ascii="Times New Roman" w:hAnsi="Times New Roman"/>
          <w:sz w:val="24"/>
          <w:szCs w:val="24"/>
        </w:rPr>
        <w:t>Додаток до рішення</w:t>
      </w:r>
    </w:p>
    <w:p w:rsidR="00F32724" w:rsidRDefault="00F32724" w:rsidP="00F32724">
      <w:pPr>
        <w:jc w:val="right"/>
        <w:rPr>
          <w:rFonts w:ascii="Times New Roman" w:hAnsi="Times New Roman"/>
          <w:sz w:val="24"/>
          <w:szCs w:val="24"/>
        </w:rPr>
      </w:pPr>
      <w:r w:rsidRPr="00F32724">
        <w:rPr>
          <w:rFonts w:ascii="Times New Roman" w:hAnsi="Times New Roman"/>
          <w:sz w:val="24"/>
          <w:szCs w:val="24"/>
        </w:rPr>
        <w:t xml:space="preserve"> виконавчого комітету від </w:t>
      </w:r>
      <w:r w:rsidR="000D2895">
        <w:rPr>
          <w:rFonts w:ascii="Times New Roman" w:hAnsi="Times New Roman"/>
          <w:sz w:val="24"/>
          <w:szCs w:val="24"/>
        </w:rPr>
        <w:t xml:space="preserve"> </w:t>
      </w:r>
      <w:r w:rsidR="00F300EE">
        <w:rPr>
          <w:rFonts w:ascii="Times New Roman" w:hAnsi="Times New Roman"/>
          <w:sz w:val="24"/>
          <w:szCs w:val="24"/>
        </w:rPr>
        <w:t>11</w:t>
      </w:r>
      <w:r w:rsidRPr="00F32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32724">
        <w:rPr>
          <w:rFonts w:ascii="Times New Roman" w:hAnsi="Times New Roman"/>
          <w:sz w:val="24"/>
          <w:szCs w:val="24"/>
        </w:rPr>
        <w:t xml:space="preserve">.2022 року №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Default="00F32724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 w:rsidRPr="00F32724">
        <w:rPr>
          <w:rFonts w:ascii="Times New Roman" w:hAnsi="Times New Roman"/>
          <w:sz w:val="28"/>
          <w:szCs w:val="28"/>
        </w:rPr>
        <w:t xml:space="preserve"> використання у 2022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0D2895">
        <w:rPr>
          <w:rFonts w:ascii="Times New Roman" w:hAnsi="Times New Roman"/>
          <w:sz w:val="28"/>
          <w:szCs w:val="28"/>
        </w:rPr>
        <w:t xml:space="preserve">розвитку культури </w:t>
      </w:r>
      <w:proofErr w:type="spellStart"/>
      <w:r w:rsidR="000D2895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0D2895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на 2022-2024</w:t>
      </w:r>
      <w:r w:rsidRPr="00F32724">
        <w:rPr>
          <w:rFonts w:ascii="Times New Roman" w:hAnsi="Times New Roman"/>
          <w:sz w:val="28"/>
          <w:szCs w:val="28"/>
        </w:rPr>
        <w:t xml:space="preserve"> роки</w:t>
      </w:r>
      <w:r w:rsidR="00D15599">
        <w:rPr>
          <w:rFonts w:ascii="Times New Roman" w:hAnsi="Times New Roman"/>
          <w:sz w:val="28"/>
          <w:szCs w:val="28"/>
        </w:rPr>
        <w:t>.</w:t>
      </w:r>
    </w:p>
    <w:p w:rsidR="002C651C" w:rsidRDefault="002C651C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Pr="0019259D" w:rsidRDefault="00272329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І.Загальні положення</w:t>
      </w:r>
    </w:p>
    <w:p w:rsidR="00F32724" w:rsidRDefault="0019259D" w:rsidP="0085520F">
      <w:pPr>
        <w:spacing w:line="276" w:lineRule="auto"/>
        <w:rPr>
          <w:rFonts w:ascii="Times New Roman" w:hAnsi="Times New Roman"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1</w:t>
      </w:r>
      <w:r w:rsidR="00272329" w:rsidRPr="0019259D">
        <w:rPr>
          <w:rFonts w:ascii="Times New Roman" w:hAnsi="Times New Roman"/>
          <w:b/>
          <w:sz w:val="28"/>
          <w:szCs w:val="28"/>
        </w:rPr>
        <w:t>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</w:t>
      </w:r>
      <w:proofErr w:type="spellStart"/>
      <w:r w:rsidR="0027232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272329">
        <w:rPr>
          <w:rFonts w:ascii="Times New Roman" w:hAnsi="Times New Roman"/>
          <w:sz w:val="28"/>
          <w:szCs w:val="28"/>
        </w:rPr>
        <w:t xml:space="preserve"> територіальної громади на фінансування заходів із реалізації </w:t>
      </w:r>
      <w:r w:rsidR="00272329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0D2895">
        <w:rPr>
          <w:rFonts w:ascii="Times New Roman" w:hAnsi="Times New Roman"/>
          <w:sz w:val="28"/>
          <w:szCs w:val="28"/>
        </w:rPr>
        <w:t>розвитку культури на 2022-2024</w:t>
      </w:r>
      <w:r w:rsidR="00272329" w:rsidRPr="00F32724">
        <w:rPr>
          <w:rFonts w:ascii="Times New Roman" w:hAnsi="Times New Roman"/>
          <w:sz w:val="28"/>
          <w:szCs w:val="28"/>
        </w:rPr>
        <w:t xml:space="preserve"> роки</w:t>
      </w:r>
      <w:r w:rsidR="00F32724">
        <w:rPr>
          <w:rFonts w:ascii="Times New Roman" w:hAnsi="Times New Roman"/>
          <w:sz w:val="28"/>
          <w:szCs w:val="28"/>
        </w:rPr>
        <w:t>, затвердженої</w:t>
      </w:r>
      <w:r w:rsidR="002C651C" w:rsidRPr="002C651C">
        <w:rPr>
          <w:rFonts w:ascii="Times New Roman" w:hAnsi="Times New Roman"/>
          <w:b/>
          <w:i/>
          <w:spacing w:val="60"/>
        </w:rPr>
        <w:t xml:space="preserve"> </w:t>
      </w:r>
      <w:r w:rsidR="002C651C" w:rsidRPr="002C651C">
        <w:rPr>
          <w:rFonts w:ascii="Times New Roman" w:hAnsi="Times New Roman"/>
          <w:spacing w:val="60"/>
          <w:sz w:val="28"/>
          <w:szCs w:val="28"/>
        </w:rPr>
        <w:t>рішенням</w:t>
      </w:r>
      <w:r w:rsidR="00272329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2C651C" w:rsidRPr="002C651C">
        <w:rPr>
          <w:rFonts w:ascii="Times New Roman" w:hAnsi="Times New Roman"/>
          <w:bCs/>
          <w:iCs/>
          <w:sz w:val="28"/>
          <w:szCs w:val="28"/>
        </w:rPr>
        <w:t xml:space="preserve"> сесі</w:t>
      </w:r>
      <w:r w:rsidR="002C651C">
        <w:rPr>
          <w:rFonts w:ascii="Times New Roman" w:hAnsi="Times New Roman"/>
          <w:bCs/>
          <w:iCs/>
          <w:sz w:val="28"/>
          <w:szCs w:val="28"/>
        </w:rPr>
        <w:t>ї</w:t>
      </w:r>
      <w:r w:rsidR="002C651C" w:rsidRPr="002C651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6032">
        <w:rPr>
          <w:rFonts w:ascii="Times New Roman" w:hAnsi="Times New Roman"/>
          <w:bCs/>
          <w:iCs/>
          <w:sz w:val="28"/>
          <w:szCs w:val="28"/>
          <w:lang w:val="en-US"/>
        </w:rPr>
        <w:t>X</w:t>
      </w:r>
      <w:r w:rsidR="002C651C" w:rsidRPr="002C651C">
        <w:rPr>
          <w:rFonts w:ascii="Times New Roman" w:hAnsi="Times New Roman"/>
          <w:bCs/>
          <w:iCs/>
          <w:sz w:val="28"/>
          <w:szCs w:val="28"/>
          <w:lang w:val="en-US"/>
        </w:rPr>
        <w:t>VII</w:t>
      </w:r>
      <w:r w:rsidR="002C651C" w:rsidRPr="002C651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43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="002C651C" w:rsidRPr="002C651C">
        <w:rPr>
          <w:rFonts w:ascii="Times New Roman" w:hAnsi="Times New Roman"/>
          <w:bCs/>
          <w:iCs/>
          <w:sz w:val="28"/>
          <w:szCs w:val="28"/>
        </w:rPr>
        <w:t>скликання</w:t>
      </w:r>
      <w:r w:rsidR="002C651C" w:rsidRPr="002C651C">
        <w:rPr>
          <w:rFonts w:ascii="Times New Roman" w:hAnsi="Times New Roman"/>
          <w:spacing w:val="60"/>
          <w:sz w:val="28"/>
          <w:szCs w:val="28"/>
        </w:rPr>
        <w:t xml:space="preserve"> №</w:t>
      </w:r>
      <w:r w:rsidR="00701F43">
        <w:rPr>
          <w:rFonts w:ascii="Times New Roman" w:hAnsi="Times New Roman"/>
          <w:spacing w:val="60"/>
          <w:sz w:val="28"/>
          <w:szCs w:val="28"/>
        </w:rPr>
        <w:t>417-17/2021</w:t>
      </w:r>
      <w:r w:rsidR="00C62828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2C651C" w:rsidRPr="002C651C">
        <w:rPr>
          <w:rFonts w:ascii="Times New Roman" w:hAnsi="Times New Roman"/>
          <w:spacing w:val="60"/>
          <w:sz w:val="28"/>
          <w:szCs w:val="28"/>
        </w:rPr>
        <w:t>від</w:t>
      </w:r>
      <w:r w:rsidR="00701F43">
        <w:rPr>
          <w:rFonts w:ascii="Times New Roman" w:hAnsi="Times New Roman"/>
          <w:sz w:val="28"/>
          <w:szCs w:val="28"/>
        </w:rPr>
        <w:t>23 грудня 2021</w:t>
      </w:r>
      <w:r w:rsidR="002C651C" w:rsidRPr="002C651C">
        <w:rPr>
          <w:rFonts w:ascii="Times New Roman" w:hAnsi="Times New Roman"/>
          <w:sz w:val="28"/>
          <w:szCs w:val="28"/>
        </w:rPr>
        <w:t xml:space="preserve"> року «Про затвердження  Програми </w:t>
      </w:r>
      <w:r w:rsidR="00701F43">
        <w:rPr>
          <w:rFonts w:ascii="Times New Roman" w:hAnsi="Times New Roman"/>
          <w:sz w:val="28"/>
          <w:szCs w:val="28"/>
        </w:rPr>
        <w:t xml:space="preserve">розвитку культури </w:t>
      </w:r>
      <w:proofErr w:type="spellStart"/>
      <w:r w:rsidR="00701F43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701F43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на 2022-2024</w:t>
      </w:r>
      <w:r w:rsidR="00701F43" w:rsidRPr="00F32724">
        <w:rPr>
          <w:rFonts w:ascii="Times New Roman" w:hAnsi="Times New Roman"/>
          <w:sz w:val="28"/>
          <w:szCs w:val="28"/>
        </w:rPr>
        <w:t xml:space="preserve"> роки</w:t>
      </w:r>
      <w:r w:rsidR="002C651C" w:rsidRPr="002C651C">
        <w:rPr>
          <w:rFonts w:ascii="Times New Roman" w:hAnsi="Times New Roman"/>
          <w:sz w:val="28"/>
          <w:szCs w:val="28"/>
        </w:rPr>
        <w:t>»</w:t>
      </w:r>
      <w:r w:rsidR="002C651C">
        <w:rPr>
          <w:rFonts w:ascii="Times New Roman" w:hAnsi="Times New Roman"/>
          <w:sz w:val="28"/>
          <w:szCs w:val="28"/>
        </w:rPr>
        <w:t xml:space="preserve"> (далі –Програма).</w:t>
      </w:r>
    </w:p>
    <w:p w:rsidR="00272329" w:rsidRDefault="00272329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 w:rsidRPr="00272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 цього Порядку полягає</w:t>
      </w:r>
      <w:r w:rsidR="00FA6032" w:rsidRPr="00FA60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 забезпеченні цільового,</w:t>
      </w:r>
      <w:r w:rsidR="00052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005C76" w:rsidRDefault="00005C76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b/>
          <w:sz w:val="28"/>
          <w:szCs w:val="28"/>
        </w:rPr>
        <w:t xml:space="preserve">3. </w:t>
      </w:r>
      <w:r w:rsidRPr="00005C76">
        <w:rPr>
          <w:rFonts w:ascii="Times New Roman" w:hAnsi="Times New Roman"/>
          <w:sz w:val="28"/>
          <w:szCs w:val="28"/>
        </w:rPr>
        <w:t xml:space="preserve">Головним розпорядником коштів міського бюджету </w:t>
      </w:r>
      <w:proofErr w:type="spellStart"/>
      <w:r w:rsidRPr="00005C76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005C76">
        <w:rPr>
          <w:rFonts w:ascii="Times New Roman" w:hAnsi="Times New Roman"/>
          <w:sz w:val="28"/>
          <w:szCs w:val="28"/>
        </w:rPr>
        <w:t xml:space="preserve"> територіальної громади та координатором виконання заходів щодо створення сприятливих умов  для </w:t>
      </w:r>
      <w:r w:rsidR="00052C76">
        <w:rPr>
          <w:rFonts w:ascii="Times New Roman" w:hAnsi="Times New Roman"/>
          <w:sz w:val="28"/>
          <w:szCs w:val="28"/>
        </w:rPr>
        <w:t>реалізації заходів Програми визначено</w:t>
      </w:r>
      <w:r w:rsidR="001A5C35">
        <w:rPr>
          <w:rFonts w:ascii="Times New Roman" w:hAnsi="Times New Roman"/>
          <w:sz w:val="28"/>
          <w:szCs w:val="28"/>
        </w:rPr>
        <w:t xml:space="preserve"> виконавчий комітет </w:t>
      </w:r>
      <w:proofErr w:type="spellStart"/>
      <w:r w:rsidR="001A5C35">
        <w:rPr>
          <w:rFonts w:ascii="Times New Roman" w:hAnsi="Times New Roman"/>
          <w:sz w:val="28"/>
          <w:szCs w:val="28"/>
        </w:rPr>
        <w:t>Ст</w:t>
      </w:r>
      <w:r w:rsidR="00336F2B">
        <w:rPr>
          <w:rFonts w:ascii="Times New Roman" w:hAnsi="Times New Roman"/>
          <w:sz w:val="28"/>
          <w:szCs w:val="28"/>
        </w:rPr>
        <w:t>орожинецької</w:t>
      </w:r>
      <w:proofErr w:type="spellEnd"/>
      <w:r w:rsidR="00336F2B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F658B" w:rsidRDefault="00FF658B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5C76" w:rsidRDefault="00005C76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651C" w:rsidRDefault="00005C76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.</w:t>
      </w:r>
      <w:r w:rsidR="0019259D">
        <w:rPr>
          <w:rFonts w:ascii="Times New Roman" w:hAnsi="Times New Roman"/>
          <w:sz w:val="28"/>
          <w:szCs w:val="28"/>
        </w:rPr>
        <w:t xml:space="preserve"> </w:t>
      </w:r>
      <w:r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</w:t>
      </w:r>
      <w:r w:rsidR="00F300EE">
        <w:rPr>
          <w:rFonts w:ascii="Times New Roman" w:hAnsi="Times New Roman"/>
          <w:b/>
          <w:sz w:val="28"/>
          <w:szCs w:val="28"/>
        </w:rPr>
        <w:t xml:space="preserve">     </w:t>
      </w:r>
      <w:r w:rsidRPr="0019259D">
        <w:rPr>
          <w:rFonts w:ascii="Times New Roman" w:hAnsi="Times New Roman"/>
          <w:b/>
          <w:sz w:val="28"/>
          <w:szCs w:val="28"/>
        </w:rPr>
        <w:t xml:space="preserve">виконання заходів щодо </w:t>
      </w:r>
      <w:r w:rsidR="00CA2450">
        <w:rPr>
          <w:rFonts w:ascii="Times New Roman" w:hAnsi="Times New Roman"/>
          <w:b/>
          <w:sz w:val="28"/>
          <w:szCs w:val="28"/>
        </w:rPr>
        <w:t xml:space="preserve">реалізації програми </w:t>
      </w:r>
    </w:p>
    <w:p w:rsidR="0085520F" w:rsidRPr="0019259D" w:rsidRDefault="0085520F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85520F" w:rsidRPr="00D15599" w:rsidRDefault="00CA2450" w:rsidP="00D1559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r w:rsidR="0085520F" w:rsidRPr="008552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державних свят, визначних подій держави, </w:t>
      </w:r>
      <w:r w:rsidR="00D15599">
        <w:rPr>
          <w:rFonts w:ascii="Times New Roman" w:eastAsia="Times New Roman" w:hAnsi="Times New Roman"/>
          <w:sz w:val="28"/>
          <w:szCs w:val="28"/>
          <w:lang w:eastAsia="ru-RU"/>
        </w:rPr>
        <w:t>знаменних</w:t>
      </w:r>
      <w:r w:rsidR="00D15599" w:rsidRPr="00D1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599">
        <w:rPr>
          <w:rFonts w:ascii="Times New Roman" w:eastAsia="Times New Roman" w:hAnsi="Times New Roman"/>
          <w:sz w:val="28"/>
          <w:szCs w:val="28"/>
          <w:lang w:eastAsia="ru-RU"/>
        </w:rPr>
        <w:t>пам</w:t>
      </w:r>
      <w:r w:rsidR="00D15599" w:rsidRPr="009A375F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D15599">
        <w:rPr>
          <w:rFonts w:ascii="Times New Roman" w:eastAsia="Times New Roman" w:hAnsi="Times New Roman"/>
          <w:sz w:val="28"/>
          <w:szCs w:val="28"/>
          <w:lang w:eastAsia="ru-RU"/>
        </w:rPr>
        <w:t>ятних подій, дат у сфері мистецтва, які встановлені актами Президента України, Верховної Ради України, Кабінетом Міністрів України та окремими розпорядженнями обласної державної адміністрації</w:t>
      </w:r>
      <w:r w:rsidR="00CC65F9">
        <w:rPr>
          <w:rFonts w:ascii="Times New Roman" w:eastAsia="Times New Roman" w:hAnsi="Times New Roman"/>
          <w:sz w:val="28"/>
          <w:szCs w:val="28"/>
          <w:lang w:eastAsia="ru-RU"/>
        </w:rPr>
        <w:t>,  районних свят та заходів,</w:t>
      </w:r>
      <w:r w:rsidR="00D1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599" w:rsidRPr="0085520F">
        <w:rPr>
          <w:rFonts w:ascii="Times New Roman" w:eastAsia="Times New Roman" w:hAnsi="Times New Roman"/>
          <w:sz w:val="28"/>
          <w:szCs w:val="28"/>
          <w:lang w:eastAsia="ru-RU"/>
        </w:rPr>
        <w:t>які  проводяться  відповідно до розпоряджень обласної державної</w:t>
      </w:r>
      <w:r w:rsidR="00D155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адміністрації,  районної державної адміністрації, міського голови.</w:t>
      </w:r>
    </w:p>
    <w:p w:rsidR="000F2C74" w:rsidRDefault="000F2C74" w:rsidP="000F2C74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Організація </w:t>
      </w:r>
      <w:r w:rsidR="00C50C31">
        <w:rPr>
          <w:rFonts w:ascii="Times New Roman" w:eastAsia="Times New Roman" w:hAnsi="Times New Roman"/>
          <w:sz w:val="28"/>
          <w:szCs w:val="28"/>
          <w:lang w:eastAsia="ru-RU"/>
        </w:rPr>
        <w:t>та проведення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культурно-мистецьких заходів.</w:t>
      </w:r>
    </w:p>
    <w:p w:rsidR="000F2C74" w:rsidRDefault="000F2C74" w:rsidP="000F2C74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Підтримка </w:t>
      </w:r>
      <w:r w:rsidR="00F300EE">
        <w:rPr>
          <w:rFonts w:ascii="Times New Roman" w:eastAsia="Times New Roman" w:hAnsi="Times New Roman"/>
          <w:sz w:val="28"/>
          <w:szCs w:val="28"/>
          <w:lang w:eastAsia="ru-RU"/>
        </w:rPr>
        <w:t xml:space="preserve">та розвиток </w:t>
      </w:r>
      <w:r w:rsidR="00607367">
        <w:rPr>
          <w:rFonts w:ascii="Times New Roman" w:eastAsia="Times New Roman" w:hAnsi="Times New Roman"/>
          <w:sz w:val="28"/>
          <w:szCs w:val="28"/>
          <w:lang w:eastAsia="ru-RU"/>
        </w:rPr>
        <w:t>мистецької освіти, клубної та бібліотечної справи.</w:t>
      </w:r>
    </w:p>
    <w:p w:rsidR="00F300EE" w:rsidRDefault="003416DF" w:rsidP="000F2C74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Модернізація та оновлення матеріально-технічного забезпечення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закладів культури</w:t>
      </w:r>
      <w:r w:rsidR="009908FC">
        <w:rPr>
          <w:rFonts w:ascii="Times New Roman" w:eastAsia="Times New Roman" w:hAnsi="Times New Roman"/>
          <w:sz w:val="28"/>
          <w:szCs w:val="28"/>
          <w:lang w:eastAsia="ru-RU"/>
        </w:rPr>
        <w:t>, створення умов для їх функціонування та підвищення якості надання культурних послуг.</w:t>
      </w:r>
    </w:p>
    <w:p w:rsidR="009B0CE2" w:rsidRDefault="009B0CE2" w:rsidP="000F2C74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Розвиток тури</w:t>
      </w:r>
      <w:r w:rsidR="00626D2D">
        <w:rPr>
          <w:rFonts w:ascii="Times New Roman" w:eastAsia="Times New Roman" w:hAnsi="Times New Roman"/>
          <w:sz w:val="28"/>
          <w:szCs w:val="28"/>
          <w:lang w:eastAsia="ru-RU"/>
        </w:rPr>
        <w:t>стичної галузі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музейної справи</w:t>
      </w:r>
      <w:r w:rsidR="00626D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D2D" w:rsidRPr="000F2C74" w:rsidRDefault="00626D2D" w:rsidP="000F2C74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Заходи з відродження, збереження народних промислів.</w:t>
      </w: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ІІІ. Інші умови Порядку</w:t>
      </w: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58B" w:rsidRPr="00FF658B" w:rsidRDefault="00CA2450" w:rsidP="002F560A">
      <w:pPr>
        <w:pStyle w:val="a3"/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Сектор культури, туризму та інформаційної політики</w:t>
      </w:r>
      <w:r w:rsidR="00FF658B" w:rsidRPr="00FF65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658B" w:rsidRPr="00FF658B">
        <w:rPr>
          <w:rFonts w:ascii="Times New Roman" w:eastAsia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="00FF658B" w:rsidRPr="00FF658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</w:t>
      </w:r>
      <w:r w:rsidR="00FF658B" w:rsidRPr="00FF658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який 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FF658B" w:rsidRPr="00FF658B" w:rsidRDefault="00FF658B" w:rsidP="002F560A">
      <w:pPr>
        <w:pStyle w:val="a3"/>
        <w:numPr>
          <w:ilvl w:val="1"/>
          <w:numId w:val="1"/>
        </w:numPr>
        <w:shd w:val="clear" w:color="auto" w:fill="FFFFFF"/>
        <w:spacing w:line="317" w:lineRule="exact"/>
        <w:ind w:right="-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Контроль </w:t>
      </w:r>
      <w:r w:rsidRPr="00FF658B">
        <w:rPr>
          <w:rFonts w:ascii="Times New Roman" w:eastAsia="Times New Roman" w:hAnsi="Times New Roman"/>
          <w:sz w:val="28"/>
          <w:szCs w:val="28"/>
          <w:lang w:eastAsia="ru-RU"/>
        </w:rPr>
        <w:t xml:space="preserve">за ходом виконання Програми покладений на постійну комісію  міської ради </w:t>
      </w:r>
      <w:r w:rsidRPr="00FF658B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FF658B" w:rsidRPr="00FF658B" w:rsidRDefault="00FF658B" w:rsidP="002F560A">
      <w:pPr>
        <w:pStyle w:val="a3"/>
        <w:numPr>
          <w:ilvl w:val="1"/>
          <w:numId w:val="1"/>
        </w:numPr>
        <w:tabs>
          <w:tab w:val="left" w:pos="0"/>
        </w:tabs>
        <w:ind w:right="-81"/>
        <w:rPr>
          <w:rFonts w:ascii="Times New Roman" w:eastAsia="Times New Roman" w:hAnsi="Times New Roman"/>
          <w:sz w:val="28"/>
          <w:szCs w:val="20"/>
          <w:lang w:eastAsia="uk-UA"/>
        </w:rPr>
      </w:pPr>
      <w:r w:rsidRPr="00FF6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0</w:t>
      </w:r>
      <w:r w:rsidR="00D051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березня</w:t>
      </w:r>
      <w:r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6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щорічно</w:t>
      </w:r>
      <w:r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24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сектор культури, туризму та інформаційної політики</w:t>
      </w:r>
      <w:r w:rsidRPr="00FF65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міської ради </w:t>
      </w:r>
      <w:r w:rsidRPr="00FF658B">
        <w:rPr>
          <w:rFonts w:ascii="Times New Roman" w:eastAsia="Times New Roman" w:hAnsi="Times New Roman"/>
          <w:sz w:val="28"/>
          <w:szCs w:val="28"/>
          <w:lang w:eastAsia="ru-RU"/>
        </w:rPr>
        <w:t>узагальнює, аналізує та подає інформацію про хід виконання Програми</w:t>
      </w:r>
      <w:r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658B">
        <w:rPr>
          <w:rFonts w:ascii="Times New Roman" w:eastAsia="Times New Roman" w:hAnsi="Times New Roman"/>
          <w:sz w:val="28"/>
          <w:szCs w:val="28"/>
          <w:lang w:eastAsia="uk-UA"/>
        </w:rPr>
        <w:t xml:space="preserve">на розгляд постійної комісії </w:t>
      </w:r>
      <w:r w:rsidRPr="00FF658B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Pr="00FF658B">
        <w:rPr>
          <w:rFonts w:ascii="Times New Roman" w:eastAsia="Times New Roman" w:hAnsi="Times New Roman"/>
          <w:sz w:val="28"/>
          <w:szCs w:val="20"/>
          <w:lang w:eastAsia="uk-UA"/>
        </w:rPr>
        <w:t>.</w:t>
      </w:r>
    </w:p>
    <w:p w:rsidR="00FF658B" w:rsidRPr="00D01DB7" w:rsidRDefault="00FF658B" w:rsidP="002F560A">
      <w:pPr>
        <w:pStyle w:val="a3"/>
        <w:numPr>
          <w:ilvl w:val="1"/>
          <w:numId w:val="1"/>
        </w:numPr>
        <w:tabs>
          <w:tab w:val="left" w:pos="0"/>
        </w:tabs>
        <w:ind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  <w:r w:rsidRPr="00FF658B">
        <w:rPr>
          <w:rFonts w:ascii="Times New Roman" w:eastAsia="Times New Roman" w:hAnsi="Times New Roman"/>
          <w:sz w:val="28"/>
          <w:szCs w:val="20"/>
          <w:lang w:eastAsia="uk-UA"/>
        </w:rPr>
        <w:t>Постійна комісія заслуховує на своєму засіданні інформацію про хід виконання Програм</w:t>
      </w:r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 xml:space="preserve">и та подає на розгляд сесії </w:t>
      </w:r>
      <w:proofErr w:type="spellStart"/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>проє</w:t>
      </w:r>
      <w:r w:rsidRPr="00FF658B">
        <w:rPr>
          <w:rFonts w:ascii="Times New Roman" w:eastAsia="Times New Roman" w:hAnsi="Times New Roman"/>
          <w:sz w:val="28"/>
          <w:szCs w:val="20"/>
          <w:lang w:eastAsia="uk-UA"/>
        </w:rPr>
        <w:t>кт</w:t>
      </w:r>
      <w:proofErr w:type="spellEnd"/>
      <w:r w:rsidRPr="00FF658B">
        <w:rPr>
          <w:rFonts w:ascii="Times New Roman" w:eastAsia="Times New Roman" w:hAnsi="Times New Roman"/>
          <w:sz w:val="28"/>
          <w:szCs w:val="20"/>
          <w:lang w:eastAsia="uk-UA"/>
        </w:rPr>
        <w:t xml:space="preserve"> рішення.</w:t>
      </w:r>
    </w:p>
    <w:p w:rsidR="00D01DB7" w:rsidRPr="00D01DB7" w:rsidRDefault="00D01DB7" w:rsidP="002F560A">
      <w:pPr>
        <w:tabs>
          <w:tab w:val="left" w:pos="0"/>
        </w:tabs>
        <w:ind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A7776C" w:rsidRDefault="00A7776C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0"/>
          <w:lang w:eastAsia="uk-UA"/>
        </w:rPr>
        <w:t xml:space="preserve">Директор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uk-UA"/>
        </w:rPr>
        <w:t>Сторожинецького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uk-UA"/>
        </w:rPr>
        <w:t xml:space="preserve"> центру </w:t>
      </w:r>
    </w:p>
    <w:p w:rsidR="00D01DB7" w:rsidRPr="00D01DB7" w:rsidRDefault="00A7776C" w:rsidP="00A7776C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0"/>
          <w:lang w:eastAsia="uk-UA"/>
        </w:rPr>
        <w:t>національних культур                                                        Тетяна САНДУЛЯК</w:t>
      </w:r>
      <w:r w:rsidR="00D01DB7">
        <w:rPr>
          <w:rFonts w:ascii="Times New Roman" w:eastAsia="Times New Roman" w:hAnsi="Times New Roman"/>
          <w:bCs/>
          <w:sz w:val="28"/>
          <w:szCs w:val="20"/>
          <w:lang w:eastAsia="uk-UA"/>
        </w:rPr>
        <w:t xml:space="preserve">            </w:t>
      </w:r>
      <w:r w:rsidR="004C4B70">
        <w:rPr>
          <w:rFonts w:ascii="Times New Roman" w:eastAsia="Times New Roman" w:hAnsi="Times New Roman"/>
          <w:bCs/>
          <w:sz w:val="28"/>
          <w:szCs w:val="20"/>
          <w:lang w:eastAsia="uk-UA"/>
        </w:rPr>
        <w:t xml:space="preserve">               </w:t>
      </w:r>
    </w:p>
    <w:p w:rsidR="0085520F" w:rsidRPr="0085520F" w:rsidRDefault="0085520F" w:rsidP="0085520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724" w:rsidRPr="002C651C" w:rsidRDefault="00F32724" w:rsidP="0085520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B6422" w:rsidRDefault="009B6422" w:rsidP="0085520F">
      <w:pPr>
        <w:spacing w:line="276" w:lineRule="auto"/>
      </w:pPr>
    </w:p>
    <w:sectPr w:rsidR="009B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52C76"/>
    <w:rsid w:val="000D2895"/>
    <w:rsid w:val="000F2C74"/>
    <w:rsid w:val="0019259D"/>
    <w:rsid w:val="001A5C35"/>
    <w:rsid w:val="00272329"/>
    <w:rsid w:val="002C651C"/>
    <w:rsid w:val="002F560A"/>
    <w:rsid w:val="00302B3D"/>
    <w:rsid w:val="00336F2B"/>
    <w:rsid w:val="003416DF"/>
    <w:rsid w:val="004C4B70"/>
    <w:rsid w:val="004C7398"/>
    <w:rsid w:val="00594244"/>
    <w:rsid w:val="00607367"/>
    <w:rsid w:val="00626D2D"/>
    <w:rsid w:val="00701F43"/>
    <w:rsid w:val="0073230F"/>
    <w:rsid w:val="008266A4"/>
    <w:rsid w:val="0085520F"/>
    <w:rsid w:val="009908FC"/>
    <w:rsid w:val="009A375F"/>
    <w:rsid w:val="009B0CE2"/>
    <w:rsid w:val="009B6422"/>
    <w:rsid w:val="00A7776C"/>
    <w:rsid w:val="00AB75C7"/>
    <w:rsid w:val="00C50C31"/>
    <w:rsid w:val="00C62828"/>
    <w:rsid w:val="00CA2450"/>
    <w:rsid w:val="00CC65F9"/>
    <w:rsid w:val="00D01DB7"/>
    <w:rsid w:val="00D051B2"/>
    <w:rsid w:val="00D15599"/>
    <w:rsid w:val="00EA2D0B"/>
    <w:rsid w:val="00F300EE"/>
    <w:rsid w:val="00F32724"/>
    <w:rsid w:val="00FA6032"/>
    <w:rsid w:val="00FC2FC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9F3"/>
  <w15:docId w15:val="{F717B43F-8C51-4138-AC1D-ADCEA8A2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2022-10-04T12:06:00Z</cp:lastPrinted>
  <dcterms:created xsi:type="dcterms:W3CDTF">2022-10-04T11:05:00Z</dcterms:created>
  <dcterms:modified xsi:type="dcterms:W3CDTF">2022-10-07T08:48:00Z</dcterms:modified>
</cp:coreProperties>
</file>