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238B23A6" wp14:editId="2BE34EC1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04E63">
        <w:rPr>
          <w:sz w:val="28"/>
          <w:szCs w:val="28"/>
          <w:lang w:val="uk-UA"/>
        </w:rPr>
        <w:t>21</w:t>
      </w:r>
      <w:r w:rsidR="00E24B24">
        <w:rPr>
          <w:sz w:val="28"/>
          <w:szCs w:val="28"/>
          <w:lang w:val="uk-UA"/>
        </w:rPr>
        <w:t xml:space="preserve"> </w:t>
      </w:r>
      <w:r w:rsidR="00F04E63">
        <w:rPr>
          <w:sz w:val="28"/>
          <w:szCs w:val="28"/>
          <w:lang w:val="uk-UA"/>
        </w:rPr>
        <w:t>лютого</w:t>
      </w:r>
      <w:r w:rsidR="00E24B24">
        <w:rPr>
          <w:sz w:val="28"/>
          <w:szCs w:val="28"/>
          <w:lang w:val="uk-UA"/>
        </w:rPr>
        <w:t xml:space="preserve"> 202</w:t>
      </w:r>
      <w:r w:rsidR="00F04E63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:rsidTr="001734D3">
              <w:tc>
                <w:tcPr>
                  <w:tcW w:w="4678" w:type="dxa"/>
                  <w:shd w:val="clear" w:color="auto" w:fill="auto"/>
                </w:tcPr>
                <w:p w:rsidR="00E24B24" w:rsidRPr="001A179E" w:rsidRDefault="00514463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:rsidR="00E24B24" w:rsidRPr="001A179E" w:rsidRDefault="00514463" w:rsidP="0051446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Ткачука Юрія</w:t>
                  </w:r>
                  <w:r w:rsidR="00D11DA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Борисовича</w:t>
                  </w:r>
                </w:p>
              </w:tc>
            </w:tr>
          </w:tbl>
          <w:p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24B24" w:rsidRDefault="00E24B24" w:rsidP="00E24B24">
      <w:pPr>
        <w:rPr>
          <w:lang w:val="uk-UA"/>
        </w:rPr>
      </w:pPr>
    </w:p>
    <w:p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</w:t>
      </w:r>
      <w:r w:rsidR="00514463">
        <w:rPr>
          <w:sz w:val="28"/>
          <w:szCs w:val="28"/>
          <w:lang w:val="uk-UA"/>
        </w:rPr>
        <w:t xml:space="preserve">Ухвалу </w:t>
      </w:r>
      <w:proofErr w:type="spellStart"/>
      <w:r w:rsidR="00514463">
        <w:rPr>
          <w:sz w:val="28"/>
          <w:szCs w:val="28"/>
          <w:lang w:val="uk-UA"/>
        </w:rPr>
        <w:t>Сторожинецького</w:t>
      </w:r>
      <w:proofErr w:type="spellEnd"/>
      <w:r w:rsidR="00514463">
        <w:rPr>
          <w:sz w:val="28"/>
          <w:szCs w:val="28"/>
          <w:lang w:val="uk-UA"/>
        </w:rPr>
        <w:t xml:space="preserve"> районного суду Чернівецької області від 10.02.2023 року по справі № 723/3007/22 щодо забезпечення доказів у  цивільній справі,</w:t>
      </w:r>
    </w:p>
    <w:p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:rsidR="009F1FFB" w:rsidRDefault="00514463" w:rsidP="009F1FFB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4C0440" w:rsidRPr="004C0440">
        <w:rPr>
          <w:sz w:val="28"/>
          <w:szCs w:val="28"/>
          <w:lang w:val="uk-UA"/>
        </w:rPr>
        <w:t>Виснов</w:t>
      </w:r>
      <w:r w:rsidR="00F04E63">
        <w:rPr>
          <w:sz w:val="28"/>
          <w:szCs w:val="28"/>
          <w:lang w:val="uk-UA"/>
        </w:rPr>
        <w:t>о</w:t>
      </w:r>
      <w:r w:rsidR="00E24B24" w:rsidRPr="004C0440">
        <w:rPr>
          <w:sz w:val="28"/>
          <w:szCs w:val="28"/>
          <w:lang w:val="uk-UA"/>
        </w:rPr>
        <w:t>к опікунсько</w:t>
      </w:r>
      <w:r>
        <w:rPr>
          <w:sz w:val="28"/>
          <w:szCs w:val="28"/>
          <w:lang w:val="uk-UA"/>
        </w:rPr>
        <w:t>ї</w:t>
      </w:r>
      <w:r w:rsidR="00E24B24" w:rsidRPr="004C0440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="00E24B24" w:rsidRPr="004C0440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>
        <w:rPr>
          <w:sz w:val="28"/>
          <w:szCs w:val="28"/>
          <w:lang w:val="uk-UA"/>
        </w:rPr>
        <w:t xml:space="preserve"> щодо доцільності</w:t>
      </w:r>
      <w:r w:rsidR="004C0440" w:rsidRPr="004C0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призначення опікуном</w:t>
      </w:r>
      <w:r w:rsidR="004C0440" w:rsidRPr="004C0440">
        <w:rPr>
          <w:sz w:val="28"/>
          <w:szCs w:val="28"/>
          <w:lang w:val="uk-UA"/>
        </w:rPr>
        <w:t xml:space="preserve"> громадянин</w:t>
      </w:r>
      <w:r>
        <w:rPr>
          <w:sz w:val="28"/>
          <w:szCs w:val="28"/>
          <w:lang w:val="uk-UA"/>
        </w:rPr>
        <w:t>а</w:t>
      </w:r>
      <w:r w:rsidR="004C0440" w:rsidRPr="004C0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Ткачука Юрія Борисовича</w:t>
      </w:r>
      <w:r w:rsidR="004C0440" w:rsidRPr="004C0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27</w:t>
      </w:r>
      <w:r w:rsidR="004C0440" w:rsidRPr="004C044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="004C0440" w:rsidRPr="004C0440">
        <w:rPr>
          <w:sz w:val="28"/>
          <w:szCs w:val="28"/>
          <w:lang w:val="uk-UA"/>
        </w:rPr>
        <w:t>.19</w:t>
      </w:r>
      <w:r>
        <w:rPr>
          <w:sz w:val="28"/>
          <w:szCs w:val="28"/>
          <w:lang w:val="uk-UA"/>
        </w:rPr>
        <w:t>69</w:t>
      </w:r>
      <w:r w:rsidR="00F04E63">
        <w:rPr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sz w:val="28"/>
          <w:szCs w:val="28"/>
          <w:lang w:val="uk-UA"/>
        </w:rPr>
        <w:t>р.н</w:t>
      </w:r>
      <w:proofErr w:type="spellEnd"/>
      <w:r w:rsidR="004C0440" w:rsidRPr="004C0440">
        <w:rPr>
          <w:sz w:val="28"/>
          <w:szCs w:val="28"/>
          <w:lang w:val="uk-UA"/>
        </w:rPr>
        <w:t>., жител</w:t>
      </w:r>
      <w:r>
        <w:rPr>
          <w:sz w:val="28"/>
          <w:szCs w:val="28"/>
          <w:lang w:val="uk-UA"/>
        </w:rPr>
        <w:t xml:space="preserve">я </w:t>
      </w:r>
      <w:proofErr w:type="spellStart"/>
      <w:r>
        <w:rPr>
          <w:sz w:val="28"/>
          <w:szCs w:val="28"/>
          <w:lang w:val="uk-UA"/>
        </w:rPr>
        <w:t>м.Сторожинець</w:t>
      </w:r>
      <w:proofErr w:type="spellEnd"/>
      <w:r w:rsidR="00F04E63">
        <w:rPr>
          <w:sz w:val="28"/>
          <w:szCs w:val="28"/>
          <w:lang w:val="uk-UA"/>
        </w:rPr>
        <w:t xml:space="preserve"> вул. </w:t>
      </w:r>
      <w:r w:rsidR="0067219F">
        <w:rPr>
          <w:sz w:val="28"/>
          <w:szCs w:val="28"/>
          <w:lang w:val="uk-UA"/>
        </w:rPr>
        <w:t>П.Видинівського</w:t>
      </w:r>
      <w:r w:rsidR="004C0440" w:rsidRPr="004C0440">
        <w:rPr>
          <w:sz w:val="28"/>
          <w:szCs w:val="28"/>
          <w:lang w:val="uk-UA"/>
        </w:rPr>
        <w:t>,</w:t>
      </w:r>
      <w:r w:rsidR="0067219F">
        <w:rPr>
          <w:sz w:val="28"/>
          <w:szCs w:val="28"/>
          <w:lang w:val="uk-UA"/>
        </w:rPr>
        <w:t xml:space="preserve"> 41/2,</w:t>
      </w:r>
      <w:r w:rsidR="004C0440" w:rsidRPr="004C0440">
        <w:rPr>
          <w:sz w:val="28"/>
          <w:szCs w:val="28"/>
          <w:lang w:val="uk-UA"/>
        </w:rPr>
        <w:t xml:space="preserve"> </w:t>
      </w:r>
      <w:r w:rsidR="0067219F">
        <w:rPr>
          <w:sz w:val="28"/>
          <w:szCs w:val="28"/>
          <w:lang w:val="uk-UA"/>
        </w:rPr>
        <w:t>щодо</w:t>
      </w:r>
      <w:r w:rsidR="004C0440" w:rsidRPr="004C0440">
        <w:rPr>
          <w:sz w:val="28"/>
          <w:szCs w:val="28"/>
          <w:lang w:val="uk-UA"/>
        </w:rPr>
        <w:t xml:space="preserve"> громадянин</w:t>
      </w:r>
      <w:r w:rsidR="0067219F">
        <w:rPr>
          <w:sz w:val="28"/>
          <w:szCs w:val="28"/>
          <w:lang w:val="uk-UA"/>
        </w:rPr>
        <w:t>а</w:t>
      </w:r>
      <w:r w:rsidR="004C0440" w:rsidRPr="004C0440">
        <w:rPr>
          <w:sz w:val="28"/>
          <w:szCs w:val="28"/>
          <w:lang w:val="uk-UA"/>
        </w:rPr>
        <w:t xml:space="preserve"> </w:t>
      </w:r>
      <w:r w:rsidR="0067219F">
        <w:rPr>
          <w:bCs/>
          <w:sz w:val="28"/>
          <w:szCs w:val="28"/>
          <w:lang w:val="uk-UA"/>
        </w:rPr>
        <w:t>Ткачука Олександра Борисовича</w:t>
      </w:r>
      <w:r w:rsidR="004C0440" w:rsidRPr="004C0440">
        <w:rPr>
          <w:bCs/>
          <w:sz w:val="28"/>
          <w:szCs w:val="28"/>
          <w:lang w:val="uk-UA"/>
        </w:rPr>
        <w:t xml:space="preserve">, </w:t>
      </w:r>
      <w:r w:rsidR="0067219F">
        <w:rPr>
          <w:bCs/>
          <w:sz w:val="28"/>
          <w:szCs w:val="28"/>
          <w:lang w:val="uk-UA"/>
        </w:rPr>
        <w:t>01</w:t>
      </w:r>
      <w:r w:rsidR="004C0440" w:rsidRPr="004C0440">
        <w:rPr>
          <w:bCs/>
          <w:sz w:val="28"/>
          <w:szCs w:val="28"/>
          <w:lang w:val="uk-UA"/>
        </w:rPr>
        <w:t>.0</w:t>
      </w:r>
      <w:r w:rsidR="0067219F">
        <w:rPr>
          <w:bCs/>
          <w:sz w:val="28"/>
          <w:szCs w:val="28"/>
          <w:lang w:val="uk-UA"/>
        </w:rPr>
        <w:t>1</w:t>
      </w:r>
      <w:r w:rsidR="004C0440" w:rsidRPr="004C0440">
        <w:rPr>
          <w:bCs/>
          <w:sz w:val="28"/>
          <w:szCs w:val="28"/>
          <w:lang w:val="uk-UA"/>
        </w:rPr>
        <w:t>.19</w:t>
      </w:r>
      <w:r w:rsidR="0067219F">
        <w:rPr>
          <w:bCs/>
          <w:sz w:val="28"/>
          <w:szCs w:val="28"/>
          <w:lang w:val="uk-UA"/>
        </w:rPr>
        <w:t>67</w:t>
      </w:r>
      <w:r w:rsidR="004C0440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bCs/>
          <w:sz w:val="28"/>
          <w:szCs w:val="28"/>
          <w:lang w:val="uk-UA"/>
        </w:rPr>
        <w:t>р.н</w:t>
      </w:r>
      <w:proofErr w:type="spellEnd"/>
      <w:r w:rsidR="004C0440" w:rsidRPr="004C0440">
        <w:rPr>
          <w:bCs/>
          <w:sz w:val="28"/>
          <w:szCs w:val="28"/>
          <w:lang w:val="uk-UA"/>
        </w:rPr>
        <w:t>., жител</w:t>
      </w:r>
      <w:r w:rsidR="0067219F">
        <w:rPr>
          <w:bCs/>
          <w:sz w:val="28"/>
          <w:szCs w:val="28"/>
          <w:lang w:val="uk-UA"/>
        </w:rPr>
        <w:t xml:space="preserve">я </w:t>
      </w:r>
      <w:proofErr w:type="spellStart"/>
      <w:r w:rsidR="0067219F">
        <w:rPr>
          <w:sz w:val="28"/>
          <w:szCs w:val="28"/>
          <w:lang w:val="uk-UA"/>
        </w:rPr>
        <w:t>м.Сторожинець</w:t>
      </w:r>
      <w:proofErr w:type="spellEnd"/>
      <w:r w:rsidR="004C0440" w:rsidRPr="004C0440">
        <w:rPr>
          <w:sz w:val="28"/>
          <w:szCs w:val="28"/>
          <w:lang w:val="uk-UA"/>
        </w:rPr>
        <w:t xml:space="preserve">, вул. </w:t>
      </w:r>
      <w:r w:rsidR="0067219F">
        <w:rPr>
          <w:sz w:val="28"/>
          <w:szCs w:val="28"/>
          <w:lang w:val="uk-UA"/>
        </w:rPr>
        <w:t>Шевченка</w:t>
      </w:r>
      <w:r w:rsidR="004C0440" w:rsidRPr="004C0440">
        <w:rPr>
          <w:sz w:val="28"/>
          <w:szCs w:val="28"/>
          <w:lang w:val="uk-UA"/>
        </w:rPr>
        <w:t xml:space="preserve">, </w:t>
      </w:r>
      <w:r w:rsidR="0067219F">
        <w:rPr>
          <w:sz w:val="28"/>
          <w:szCs w:val="28"/>
          <w:lang w:val="uk-UA"/>
        </w:rPr>
        <w:t>45</w:t>
      </w:r>
      <w:r w:rsidR="004C0440">
        <w:rPr>
          <w:sz w:val="28"/>
          <w:szCs w:val="28"/>
          <w:lang w:val="uk-UA"/>
        </w:rPr>
        <w:t>.</w:t>
      </w:r>
    </w:p>
    <w:p w:rsidR="009F1FFB" w:rsidRDefault="009F1FFB" w:rsidP="009F1FFB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9F1FFB">
        <w:rPr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9F1FFB" w:rsidRDefault="009F1FFB" w:rsidP="009F1FFB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9F1FFB">
        <w:rPr>
          <w:sz w:val="28"/>
          <w:szCs w:val="28"/>
        </w:rPr>
        <w:t xml:space="preserve">Дане </w:t>
      </w:r>
      <w:proofErr w:type="spellStart"/>
      <w:proofErr w:type="gramStart"/>
      <w:r w:rsidRPr="009F1FFB">
        <w:rPr>
          <w:sz w:val="28"/>
          <w:szCs w:val="28"/>
        </w:rPr>
        <w:t>р</w:t>
      </w:r>
      <w:proofErr w:type="gramEnd"/>
      <w:r w:rsidRPr="009F1FFB">
        <w:rPr>
          <w:sz w:val="28"/>
          <w:szCs w:val="28"/>
        </w:rPr>
        <w:t>ішення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набуває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чинності</w:t>
      </w:r>
      <w:proofErr w:type="spellEnd"/>
      <w:r w:rsidRPr="009F1FFB">
        <w:rPr>
          <w:sz w:val="28"/>
          <w:szCs w:val="28"/>
        </w:rPr>
        <w:t xml:space="preserve"> з моменту </w:t>
      </w:r>
      <w:proofErr w:type="spellStart"/>
      <w:r w:rsidRPr="009F1FFB">
        <w:rPr>
          <w:sz w:val="28"/>
          <w:szCs w:val="28"/>
        </w:rPr>
        <w:t>оприлюднення</w:t>
      </w:r>
      <w:proofErr w:type="spellEnd"/>
      <w:r w:rsidRPr="009F1FFB">
        <w:rPr>
          <w:sz w:val="28"/>
          <w:szCs w:val="28"/>
        </w:rPr>
        <w:t>.</w:t>
      </w:r>
    </w:p>
    <w:p w:rsidR="00533AFA" w:rsidRDefault="00533AFA" w:rsidP="009F1FFB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 опікунської ради при виконавчому комітеті Сторо</w:t>
      </w:r>
      <w:r w:rsidR="008B7F43">
        <w:rPr>
          <w:sz w:val="28"/>
          <w:szCs w:val="28"/>
          <w:lang w:val="uk-UA"/>
        </w:rPr>
        <w:t xml:space="preserve">жинецької міської ради направити до </w:t>
      </w:r>
      <w:proofErr w:type="spellStart"/>
      <w:r w:rsidR="008B7F43">
        <w:rPr>
          <w:sz w:val="28"/>
          <w:szCs w:val="28"/>
          <w:lang w:val="uk-UA"/>
        </w:rPr>
        <w:t>Сторожинецького</w:t>
      </w:r>
      <w:proofErr w:type="spellEnd"/>
      <w:r w:rsidR="008B7F43">
        <w:rPr>
          <w:sz w:val="28"/>
          <w:szCs w:val="28"/>
          <w:lang w:val="uk-UA"/>
        </w:rPr>
        <w:t xml:space="preserve"> районного суду Чернівецької області.</w:t>
      </w:r>
    </w:p>
    <w:p w:rsidR="001F3B01" w:rsidRDefault="001F3B01" w:rsidP="001F3B01">
      <w:pPr>
        <w:pStyle w:val="a3"/>
        <w:ind w:left="142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       </w:t>
      </w:r>
      <w:r w:rsidRPr="00313939">
        <w:rPr>
          <w:bCs/>
          <w:i/>
          <w:iCs/>
          <w:lang w:val="uk-UA"/>
        </w:rPr>
        <w:t xml:space="preserve">Продовження рішення виконавчого комітету від </w:t>
      </w:r>
      <w:r>
        <w:rPr>
          <w:bCs/>
          <w:i/>
          <w:iCs/>
          <w:lang w:val="uk-UA"/>
        </w:rPr>
        <w:t>21</w:t>
      </w:r>
      <w:r w:rsidRPr="00313939">
        <w:rPr>
          <w:bCs/>
          <w:i/>
          <w:iCs/>
          <w:lang w:val="uk-UA"/>
        </w:rPr>
        <w:t xml:space="preserve"> </w:t>
      </w:r>
      <w:r>
        <w:rPr>
          <w:bCs/>
          <w:i/>
          <w:iCs/>
          <w:lang w:val="uk-UA"/>
        </w:rPr>
        <w:t>лютого</w:t>
      </w:r>
      <w:r w:rsidRPr="00313939">
        <w:rPr>
          <w:bCs/>
          <w:i/>
          <w:iCs/>
          <w:lang w:val="uk-UA"/>
        </w:rPr>
        <w:t xml:space="preserve"> 202</w:t>
      </w:r>
      <w:r>
        <w:rPr>
          <w:bCs/>
          <w:i/>
          <w:iCs/>
          <w:lang w:val="uk-UA"/>
        </w:rPr>
        <w:t>3</w:t>
      </w:r>
      <w:r w:rsidRPr="00313939">
        <w:rPr>
          <w:bCs/>
          <w:i/>
          <w:iCs/>
          <w:lang w:val="uk-UA"/>
        </w:rPr>
        <w:t xml:space="preserve"> року №</w:t>
      </w:r>
    </w:p>
    <w:p w:rsidR="001F3B01" w:rsidRDefault="001F3B01" w:rsidP="001F3B01">
      <w:pPr>
        <w:pStyle w:val="a3"/>
        <w:ind w:left="142"/>
        <w:jc w:val="both"/>
        <w:rPr>
          <w:sz w:val="28"/>
          <w:szCs w:val="28"/>
          <w:lang w:val="uk-UA"/>
        </w:rPr>
      </w:pPr>
    </w:p>
    <w:p w:rsidR="00F04E63" w:rsidRPr="001F3B01" w:rsidRDefault="009F1FFB" w:rsidP="001F3B01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proofErr w:type="spellStart"/>
      <w:r w:rsidRPr="009F1FFB">
        <w:rPr>
          <w:sz w:val="28"/>
          <w:szCs w:val="28"/>
        </w:rPr>
        <w:t>Організацію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виконання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даного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proofErr w:type="gramStart"/>
      <w:r w:rsidRPr="009F1FFB">
        <w:rPr>
          <w:sz w:val="28"/>
          <w:szCs w:val="28"/>
        </w:rPr>
        <w:t>р</w:t>
      </w:r>
      <w:proofErr w:type="gramEnd"/>
      <w:r w:rsidRPr="009F1FFB">
        <w:rPr>
          <w:sz w:val="28"/>
          <w:szCs w:val="28"/>
        </w:rPr>
        <w:t>ішення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покласти</w:t>
      </w:r>
      <w:proofErr w:type="spellEnd"/>
      <w:r w:rsidRPr="009F1FFB">
        <w:rPr>
          <w:sz w:val="28"/>
          <w:szCs w:val="28"/>
        </w:rPr>
        <w:t xml:space="preserve"> на начальника </w:t>
      </w:r>
      <w:proofErr w:type="spellStart"/>
      <w:r w:rsidRPr="009F1FFB">
        <w:rPr>
          <w:sz w:val="28"/>
          <w:szCs w:val="28"/>
        </w:rPr>
        <w:t>відділу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соціального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захисту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населення</w:t>
      </w:r>
      <w:proofErr w:type="spellEnd"/>
      <w:r w:rsidRPr="009F1FFB">
        <w:rPr>
          <w:sz w:val="28"/>
          <w:szCs w:val="28"/>
        </w:rPr>
        <w:t xml:space="preserve"> Сторожинецької </w:t>
      </w:r>
      <w:proofErr w:type="spellStart"/>
      <w:r w:rsidRPr="009F1FFB">
        <w:rPr>
          <w:sz w:val="28"/>
          <w:szCs w:val="28"/>
        </w:rPr>
        <w:t>міської</w:t>
      </w:r>
      <w:proofErr w:type="spellEnd"/>
      <w:r w:rsidRPr="009F1FFB">
        <w:rPr>
          <w:sz w:val="28"/>
          <w:szCs w:val="28"/>
        </w:rPr>
        <w:t xml:space="preserve"> ради </w:t>
      </w:r>
      <w:proofErr w:type="spellStart"/>
      <w:r w:rsidRPr="009F1FFB">
        <w:rPr>
          <w:sz w:val="28"/>
          <w:szCs w:val="28"/>
        </w:rPr>
        <w:t>Інну</w:t>
      </w:r>
      <w:proofErr w:type="spellEnd"/>
      <w:r w:rsidRPr="009F1FFB">
        <w:rPr>
          <w:sz w:val="28"/>
          <w:szCs w:val="28"/>
        </w:rPr>
        <w:t xml:space="preserve"> МУДРАК.</w:t>
      </w:r>
    </w:p>
    <w:p w:rsidR="00E24B24" w:rsidRPr="00807E84" w:rsidRDefault="009F1FFB" w:rsidP="00807E84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9F1FFB">
        <w:rPr>
          <w:sz w:val="28"/>
          <w:szCs w:val="28"/>
        </w:rPr>
        <w:t xml:space="preserve">Контроль за </w:t>
      </w:r>
      <w:proofErr w:type="spellStart"/>
      <w:r w:rsidRPr="009F1FFB">
        <w:rPr>
          <w:sz w:val="28"/>
          <w:szCs w:val="28"/>
        </w:rPr>
        <w:t>виконанням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даного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proofErr w:type="gramStart"/>
      <w:r w:rsidRPr="009F1FFB">
        <w:rPr>
          <w:sz w:val="28"/>
          <w:szCs w:val="28"/>
        </w:rPr>
        <w:t>р</w:t>
      </w:r>
      <w:proofErr w:type="gramEnd"/>
      <w:r w:rsidRPr="009F1FFB">
        <w:rPr>
          <w:sz w:val="28"/>
          <w:szCs w:val="28"/>
        </w:rPr>
        <w:t>ішення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покласти</w:t>
      </w:r>
      <w:proofErr w:type="spellEnd"/>
      <w:r w:rsidRPr="009F1FFB">
        <w:rPr>
          <w:sz w:val="28"/>
          <w:szCs w:val="28"/>
        </w:rPr>
        <w:t xml:space="preserve"> на </w:t>
      </w:r>
      <w:proofErr w:type="spellStart"/>
      <w:r w:rsidRPr="009F1FFB">
        <w:rPr>
          <w:sz w:val="28"/>
          <w:szCs w:val="28"/>
        </w:rPr>
        <w:t>першого</w:t>
      </w:r>
      <w:proofErr w:type="spellEnd"/>
      <w:r w:rsidRPr="009F1FFB">
        <w:rPr>
          <w:sz w:val="28"/>
          <w:szCs w:val="28"/>
        </w:rPr>
        <w:t xml:space="preserve"> заступника </w:t>
      </w:r>
      <w:proofErr w:type="spellStart"/>
      <w:r w:rsidRPr="009F1FFB">
        <w:rPr>
          <w:sz w:val="28"/>
          <w:szCs w:val="28"/>
        </w:rPr>
        <w:t>Сторожинецького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міського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голови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Ігоря</w:t>
      </w:r>
      <w:proofErr w:type="spellEnd"/>
      <w:r w:rsidRPr="009F1FFB">
        <w:rPr>
          <w:sz w:val="28"/>
          <w:szCs w:val="28"/>
        </w:rPr>
        <w:t xml:space="preserve"> БЕЛЕНЧУКА</w:t>
      </w:r>
      <w:r w:rsidR="00F04E63">
        <w:rPr>
          <w:sz w:val="28"/>
          <w:szCs w:val="28"/>
          <w:lang w:val="uk-UA"/>
        </w:rPr>
        <w:t>.</w:t>
      </w:r>
    </w:p>
    <w:p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:rsidTr="00042BC5">
        <w:tc>
          <w:tcPr>
            <w:tcW w:w="9633" w:type="dxa"/>
          </w:tcPr>
          <w:p w:rsidR="004C0440" w:rsidRDefault="004C0440">
            <w:pPr>
              <w:rPr>
                <w:lang w:val="uk-UA"/>
              </w:rPr>
            </w:pPr>
          </w:p>
          <w:p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E24B24" w:rsidRDefault="00F04E63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F04E63" w:rsidRDefault="00F04E63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F04E63" w:rsidRDefault="00F04E63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міської ради                                      </w:t>
                  </w:r>
                </w:p>
                <w:p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E24B24" w:rsidRDefault="00E24B24" w:rsidP="001734D3">
                  <w:pPr>
                    <w:rPr>
                      <w:lang w:val="uk-UA"/>
                    </w:rPr>
                  </w:pPr>
                </w:p>
                <w:p w:rsidR="00F04E63" w:rsidRPr="00080FD1" w:rsidRDefault="00F04E6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  <w:r w:rsidRPr="00080FD1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  <w:r w:rsidR="00E24B24" w:rsidRPr="00080FD1"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:rsidR="00E24B24" w:rsidRDefault="00F04E6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bookmarkStart w:id="0" w:name="_GoBack"/>
                  <w:bookmarkEnd w:id="0"/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 w:rsidR="00F04E6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Олексій КОЗЛОВ</w:t>
                  </w: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F04E6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Ольга ПАЛАДІЙ</w:t>
                  </w: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E24B24" w:rsidRDefault="00E24B24" w:rsidP="00E24B24">
      <w:pPr>
        <w:rPr>
          <w:sz w:val="28"/>
          <w:szCs w:val="28"/>
          <w:lang w:val="uk-UA"/>
        </w:rPr>
      </w:pPr>
    </w:p>
    <w:p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</w:r>
      <w:r w:rsidR="00F04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БАЛАНЮК</w:t>
      </w:r>
    </w:p>
    <w:p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:rsidR="00BC2D89" w:rsidRDefault="00BC2D89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:rsidR="00807E84" w:rsidRDefault="00F04E63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</w:p>
    <w:p w:rsidR="001F3B01" w:rsidRDefault="001F3B01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807E84" w:rsidRDefault="00807E84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6143D8" w:rsidRPr="006F11F2" w:rsidRDefault="00807E84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F04E63">
        <w:rPr>
          <w:b/>
          <w:sz w:val="28"/>
          <w:szCs w:val="28"/>
          <w:lang w:val="uk-UA"/>
        </w:rPr>
        <w:t xml:space="preserve">    </w:t>
      </w:r>
      <w:r w:rsidR="006143D8" w:rsidRPr="006F11F2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2"/>
          <w:szCs w:val="22"/>
          <w:lang w:val="uk-UA"/>
        </w:rPr>
        <w:t>Затверджено</w:t>
      </w:r>
    </w:p>
    <w:p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AB4B32">
        <w:rPr>
          <w:b/>
          <w:sz w:val="22"/>
          <w:szCs w:val="22"/>
          <w:lang w:val="uk-UA"/>
        </w:rPr>
        <w:t>21</w:t>
      </w:r>
      <w:r w:rsidRPr="006F11F2">
        <w:rPr>
          <w:b/>
          <w:sz w:val="22"/>
          <w:szCs w:val="22"/>
          <w:lang w:val="uk-UA"/>
        </w:rPr>
        <w:t xml:space="preserve"> </w:t>
      </w:r>
      <w:r w:rsidR="00AB4B32">
        <w:rPr>
          <w:b/>
          <w:sz w:val="22"/>
          <w:szCs w:val="22"/>
          <w:lang w:val="uk-UA"/>
        </w:rPr>
        <w:t>лютого</w:t>
      </w:r>
      <w:r w:rsidRPr="006F11F2">
        <w:rPr>
          <w:b/>
          <w:sz w:val="22"/>
          <w:szCs w:val="22"/>
          <w:lang w:val="uk-UA"/>
        </w:rPr>
        <w:t xml:space="preserve"> 202</w:t>
      </w:r>
      <w:r w:rsidR="00AB4B32"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№___</w:t>
      </w:r>
    </w:p>
    <w:p w:rsidR="006143D8" w:rsidRDefault="006143D8" w:rsidP="008B7F43">
      <w:pPr>
        <w:jc w:val="both"/>
        <w:rPr>
          <w:sz w:val="28"/>
          <w:szCs w:val="28"/>
          <w:lang w:val="uk-UA"/>
        </w:rPr>
      </w:pPr>
    </w:p>
    <w:p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:rsidR="006143D8" w:rsidRPr="00E33E82" w:rsidRDefault="006143D8" w:rsidP="006143D8">
      <w:pPr>
        <w:jc w:val="center"/>
        <w:rPr>
          <w:b/>
          <w:sz w:val="28"/>
          <w:szCs w:val="28"/>
          <w:lang w:val="uk-UA"/>
        </w:rPr>
      </w:pPr>
    </w:p>
    <w:p w:rsidR="006143D8" w:rsidRPr="00563A9C" w:rsidRDefault="00AB4B32" w:rsidP="00614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доцільності призначення Ткачука Юрія Борисовича, 27.08.1969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опікуном над Ткачуком Олександром Борисовичем, 01.01.1967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6143D8" w:rsidRDefault="006143D8" w:rsidP="006143D8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6143D8" w:rsidRDefault="006143D8" w:rsidP="00AB4B32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   </w:t>
      </w:r>
      <w:r w:rsidR="00037156">
        <w:rPr>
          <w:sz w:val="28"/>
          <w:szCs w:val="28"/>
          <w:lang w:val="uk-UA"/>
        </w:rPr>
        <w:t xml:space="preserve">Ткачук Олександр Борисович, </w:t>
      </w:r>
      <w:r w:rsidR="00AB4B32">
        <w:rPr>
          <w:sz w:val="28"/>
          <w:szCs w:val="28"/>
          <w:lang w:val="uk-UA"/>
        </w:rPr>
        <w:t xml:space="preserve">01.01.1967 </w:t>
      </w:r>
      <w:proofErr w:type="spellStart"/>
      <w:r w:rsidR="00AB4B32">
        <w:rPr>
          <w:sz w:val="28"/>
          <w:szCs w:val="28"/>
          <w:lang w:val="uk-UA"/>
        </w:rPr>
        <w:t>р.н</w:t>
      </w:r>
      <w:proofErr w:type="spellEnd"/>
      <w:r w:rsidR="00AB4B32">
        <w:rPr>
          <w:sz w:val="28"/>
          <w:szCs w:val="28"/>
          <w:lang w:val="uk-UA"/>
        </w:rPr>
        <w:t xml:space="preserve">., проживає у </w:t>
      </w:r>
      <w:proofErr w:type="spellStart"/>
      <w:r w:rsidR="00AB4B32">
        <w:rPr>
          <w:sz w:val="28"/>
          <w:szCs w:val="28"/>
          <w:lang w:val="uk-UA"/>
        </w:rPr>
        <w:t>м.Сторо</w:t>
      </w:r>
      <w:r w:rsidR="005C4D58">
        <w:rPr>
          <w:sz w:val="28"/>
          <w:szCs w:val="28"/>
          <w:lang w:val="uk-UA"/>
        </w:rPr>
        <w:t>жинець</w:t>
      </w:r>
      <w:proofErr w:type="spellEnd"/>
      <w:r w:rsidR="005C4D58">
        <w:rPr>
          <w:sz w:val="28"/>
          <w:szCs w:val="28"/>
          <w:lang w:val="uk-UA"/>
        </w:rPr>
        <w:t xml:space="preserve"> вул. Шевченка, 45 Чернівецького району Чернівецької області.</w:t>
      </w:r>
    </w:p>
    <w:p w:rsidR="005C4D58" w:rsidRDefault="005C4D58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</w:t>
      </w:r>
      <w:r w:rsidRPr="001F3B01">
        <w:rPr>
          <w:sz w:val="28"/>
          <w:szCs w:val="28"/>
          <w:lang w:val="uk-UA"/>
        </w:rPr>
        <w:t>довідки</w:t>
      </w:r>
      <w:r>
        <w:rPr>
          <w:sz w:val="28"/>
          <w:szCs w:val="28"/>
          <w:lang w:val="uk-UA"/>
        </w:rPr>
        <w:t xml:space="preserve"> МСЕК серії </w:t>
      </w:r>
      <w:r w:rsidR="001F3B01">
        <w:rPr>
          <w:sz w:val="28"/>
          <w:szCs w:val="28"/>
          <w:lang w:val="uk-UA"/>
        </w:rPr>
        <w:t>МСЕ</w:t>
      </w:r>
      <w:r w:rsidR="000371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225014 видано</w:t>
      </w:r>
      <w:r w:rsidR="00037156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 xml:space="preserve"> 03 липня 2000 року</w:t>
      </w:r>
      <w:r w:rsidR="000371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Ткачук О.Б. є особою з інвалідністю другої групи по загальному захворюванню.</w:t>
      </w:r>
    </w:p>
    <w:p w:rsidR="005C4D58" w:rsidRDefault="005C4D58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Причиною інвалідності є хронічне психічне захворювання, яке призводить до того, що він м</w:t>
      </w:r>
      <w:r w:rsidR="00807E8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є обмеження життєдіяльності до самообслуговування, до орієнтації, до спілкування, до контролю за своєю поведінкою, до трудової діяльності. Не може повною мірою усвідомлювати значення своїх дій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медичного нагляду та лікування, так і постійної сторонньої допомоги і контролю, у зв’язку з чим він перебуває на обліку у лікаря-психіатра</w:t>
      </w:r>
      <w:r w:rsidR="00C71A3C">
        <w:rPr>
          <w:sz w:val="28"/>
          <w:szCs w:val="28"/>
          <w:lang w:val="uk-UA"/>
        </w:rPr>
        <w:t>.</w:t>
      </w:r>
    </w:p>
    <w:p w:rsidR="00C71A3C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За весь час хвороби за громадянином Ткачуком Ю.Б. наглядав батько Ткачук Б.Ф. На даний час батько Ткачук Б.Ф., у зв’язку із похилим віком (83 роки) не може здійснювати такий догляд, він також потребує стороннього догляду.</w:t>
      </w:r>
    </w:p>
    <w:p w:rsidR="00422A35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кандидатом в опікуни Ткачука </w:t>
      </w:r>
      <w:r w:rsidR="00422A3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лександра Борисовича є </w:t>
      </w:r>
      <w:r w:rsidR="00422A35">
        <w:rPr>
          <w:sz w:val="28"/>
          <w:szCs w:val="28"/>
          <w:lang w:val="uk-UA"/>
        </w:rPr>
        <w:t xml:space="preserve">його брат Ткачук Юрій Борисович, який проживає у </w:t>
      </w:r>
      <w:proofErr w:type="spellStart"/>
      <w:r w:rsidR="00422A35">
        <w:rPr>
          <w:sz w:val="28"/>
          <w:szCs w:val="28"/>
          <w:lang w:val="uk-UA"/>
        </w:rPr>
        <w:t>м.Сторожинець</w:t>
      </w:r>
      <w:proofErr w:type="spellEnd"/>
      <w:r w:rsidR="00422A35">
        <w:rPr>
          <w:sz w:val="28"/>
          <w:szCs w:val="28"/>
          <w:lang w:val="uk-UA"/>
        </w:rPr>
        <w:t xml:space="preserve"> вул. П.Видинівського, 41/2 Чернівецького району Чернівецької області. Він допомагає вирішувати побутові питання </w:t>
      </w:r>
      <w:r w:rsidR="00807E84">
        <w:rPr>
          <w:sz w:val="28"/>
          <w:szCs w:val="28"/>
          <w:lang w:val="uk-UA"/>
        </w:rPr>
        <w:t xml:space="preserve">Ткачука </w:t>
      </w:r>
      <w:r w:rsidR="00422A35">
        <w:rPr>
          <w:sz w:val="28"/>
          <w:szCs w:val="28"/>
          <w:lang w:val="uk-UA"/>
        </w:rPr>
        <w:t xml:space="preserve">О.Б., здійснює догляд за ним. </w:t>
      </w:r>
    </w:p>
    <w:p w:rsidR="00C71A3C" w:rsidRDefault="00422A35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Виходячи з наведеного, з метою захисту особистих немайнових і майнових прав Ткачука О.Б., а також для піклування і створення йому необхідних умов, здійснення за ним належного догляду, забезпечення йому лікування, вважаємо за доцільне призначити опікуном Ткачука Юрія Борисовича, 27.08.1969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щодо Ткачука Олександра Борисовича 01.01.1967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F3B01">
        <w:rPr>
          <w:sz w:val="28"/>
          <w:szCs w:val="28"/>
          <w:lang w:val="uk-UA"/>
        </w:rPr>
        <w:t>згідно вимог чинного законодавства</w:t>
      </w:r>
      <w:r>
        <w:rPr>
          <w:sz w:val="28"/>
          <w:szCs w:val="28"/>
          <w:lang w:val="uk-UA"/>
        </w:rPr>
        <w:t>.</w:t>
      </w:r>
      <w:r w:rsidR="00C71A3C">
        <w:rPr>
          <w:sz w:val="28"/>
          <w:szCs w:val="28"/>
          <w:lang w:val="uk-UA"/>
        </w:rPr>
        <w:t xml:space="preserve"> </w:t>
      </w:r>
    </w:p>
    <w:p w:rsidR="006143D8" w:rsidRDefault="006143D8" w:rsidP="006143D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143D8" w:rsidRDefault="006143D8" w:rsidP="006143D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:rsidR="006143D8" w:rsidRPr="006143D8" w:rsidRDefault="006143D8" w:rsidP="006143D8">
      <w:pPr>
        <w:rPr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37156"/>
    <w:rsid w:val="00042BC5"/>
    <w:rsid w:val="00080FD1"/>
    <w:rsid w:val="00193FF9"/>
    <w:rsid w:val="001C0175"/>
    <w:rsid w:val="001F3B01"/>
    <w:rsid w:val="00422A35"/>
    <w:rsid w:val="004C0440"/>
    <w:rsid w:val="00506C59"/>
    <w:rsid w:val="00514463"/>
    <w:rsid w:val="00533AFA"/>
    <w:rsid w:val="005C4D58"/>
    <w:rsid w:val="006143D8"/>
    <w:rsid w:val="0067219F"/>
    <w:rsid w:val="006F11F2"/>
    <w:rsid w:val="00755FA7"/>
    <w:rsid w:val="00807E84"/>
    <w:rsid w:val="008B7F43"/>
    <w:rsid w:val="009E156D"/>
    <w:rsid w:val="009F1FFB"/>
    <w:rsid w:val="00A34E66"/>
    <w:rsid w:val="00AB4B32"/>
    <w:rsid w:val="00BC2D89"/>
    <w:rsid w:val="00C71A3C"/>
    <w:rsid w:val="00D042E5"/>
    <w:rsid w:val="00D11DA7"/>
    <w:rsid w:val="00E10E11"/>
    <w:rsid w:val="00E24B24"/>
    <w:rsid w:val="00E85FC5"/>
    <w:rsid w:val="00F0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33</cp:revision>
  <cp:lastPrinted>2023-02-16T12:56:00Z</cp:lastPrinted>
  <dcterms:created xsi:type="dcterms:W3CDTF">2022-09-14T12:58:00Z</dcterms:created>
  <dcterms:modified xsi:type="dcterms:W3CDTF">2023-02-17T07:54:00Z</dcterms:modified>
</cp:coreProperties>
</file>