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7" w:rsidRDefault="001E315A" w:rsidP="001E315A">
      <w:pPr>
        <w:widowControl w:val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5B0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  <w:r w:rsidR="00ED09D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774D97" w:rsidRPr="00965B0E" w:rsidRDefault="00965B0E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рішенням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Pr="00965B0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позачергової сесії </w:t>
      </w:r>
    </w:p>
    <w:p w:rsidR="001E315A" w:rsidRDefault="001E315A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Сторожинецької місь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кої ради </w:t>
      </w:r>
    </w:p>
    <w:p w:rsidR="005279F4" w:rsidRPr="00ED09D7" w:rsidRDefault="005279F4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D09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ІІІ скликання</w:t>
      </w:r>
    </w:p>
    <w:p w:rsidR="001E315A" w:rsidRPr="00ED09D7" w:rsidRDefault="00965B0E" w:rsidP="00ED09D7">
      <w:pPr>
        <w:widowControl w:val="0"/>
        <w:spacing w:after="0"/>
        <w:ind w:left="48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</w:t>
      </w:r>
      <w:r w:rsidRPr="00527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17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B500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</w:t>
      </w:r>
      <w:r w:rsidR="00230C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28/</w:t>
      </w:r>
      <w:r w:rsidR="001E315A" w:rsidRPr="00ED09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B500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</w:p>
    <w:p w:rsidR="001E282D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831" w:rsidRPr="000A2831" w:rsidRDefault="000A2831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B5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Виправлення помилок, допущених у відомостях Єдиного державного реєстру юридичних осіб, фізичних осіб - підприємців та громадських формувань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Підтвердження відомостей про кінцевого бенефіціарного власника юридичної особи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B500C2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Взяття на облік безхазяйного нерухомого майна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рішення про виділ громадського об’єднання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рішення про відміну рішення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відокремленого підрозділу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внесення змін до відомостей про відокремлений підрозділ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відокремленого підрозділу громадського об’єднання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E12A96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рішення про припинення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12A96" w:rsidRPr="00E12A96" w:rsidRDefault="00E12A96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Державна реєстрація рішення про відміну рішення про припинення творчої спілки, територіального осередку творчої спілки</w:t>
      </w:r>
      <w:r w:rsid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рішення про припинення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B500C2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B500C2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B500C2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BD6687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D6687" w:rsidRPr="00BD6687" w:rsidRDefault="00BD6687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</w:r>
      <w:r w:rsidR="00C75A01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дубліката свідоцтва про державну реєстрацію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змін до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B500C2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років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змін до відомостей</w:t>
      </w:r>
      <w:r w:rsidR="00F40B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40BCB"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(змін до них)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земельну ділянку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F40BCB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40BCB" w:rsidRPr="00F40BCB" w:rsidRDefault="00F40BC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Виправлення</w:t>
      </w: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 xml:space="preserve"> </w:t>
      </w: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технічної помилки у відомостях Державного земельного кадастру не з вини органу, що здійснює його ведення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3A7C0D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A7C0D" w:rsidRPr="00DB0EB6" w:rsidRDefault="003A7C0D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Надання відомостей з Державного земельного кадастру у формі витягу з Державного земельного кадастру про земельну ділянку.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довідки про наявність та розмір земельної частки (паю)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171E5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B500C2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рішення про передачу у власність, надання у користування земельних ділянок, що перебувають у державній власності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рішення про продаж земельних ділянок державної та комунальної власності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8720F" w:rsidRPr="00B500C2" w:rsidRDefault="0078720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</w:t>
      </w:r>
      <w:r w:rsidR="00DF498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ня земельної ділянки у межах безоплатної приватизації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D4A49" w:rsidRPr="00B500C2" w:rsidRDefault="000D4A4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проекту землеустрою щодо відведення земельної ділянки у разі зміни її цільового призначення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</w:t>
      </w:r>
      <w:r w:rsidR="00865E2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власність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місцевості).</w:t>
      </w:r>
    </w:p>
    <w:p w:rsidR="006E2FAE" w:rsidRPr="00B500C2" w:rsidRDefault="006E2FA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65130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877831" w:rsidRPr="00B500C2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проекту землеустрою щодо відведення земельної ділянки в оренду.</w:t>
      </w:r>
    </w:p>
    <w:p w:rsidR="00877831" w:rsidRPr="00B500C2" w:rsidRDefault="00877831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проекту землеустрою щодо відведення земельної ділянки в оренду.</w:t>
      </w:r>
    </w:p>
    <w:p w:rsidR="00877831" w:rsidRPr="00B500C2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B500C2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877831" w:rsidRPr="00B500C2" w:rsidRDefault="00A26798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рішення щодо п</w:t>
      </w:r>
      <w:r w:rsidR="00877831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родаж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877831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земельної ділянки несільськогосподарського призначення у власність.</w:t>
      </w:r>
    </w:p>
    <w:p w:rsidR="00094C69" w:rsidRPr="00B500C2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B500C2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містобудівних умов та обмеж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lastRenderedPageBreak/>
        <w:t>Реєстрації повідомлення про початок виконання підготовчих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підготовчих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Припинення права на початок виконання підготовчих робіт, набутого на підставі повідомлення, за заявою замовника.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підготовчих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робіт.</w:t>
      </w:r>
    </w:p>
    <w:p w:rsidR="00824EE1" w:rsidRPr="00B500C2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Припинення права на початок виконання будівельних робіт, набутого на підставі повідомлення, за заявою замовника.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робіт.</w:t>
      </w:r>
    </w:p>
    <w:p w:rsidR="00314770" w:rsidRPr="00B500C2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DF423E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робіт.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робіт.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декларації про готовність до експлуатації самочинно збудованого об’єкта, на яке визнано право власності за рішенням суду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декларації про готовність об’єкта до експлуатації, будівництво якого здійснено на підставі будівельного паспорта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Реєстрації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 (відповідно до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865E2D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B500C2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на дітей, які виховуються у багатодітних сім’ях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реєстрі фізичних осіб - платників податків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визначення належності новонародженої дитини до громадянства України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одноразової натуральної допомоги “пакунок малюка” за місцем проживання або перебування її отримувача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E57D0A" w:rsidRPr="00B500C2" w:rsidRDefault="00E57D0A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для отримання пільг особам з інвалідністю, які не мають права</w:t>
      </w:r>
      <w:r w:rsidR="00A71AD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 пенсію чи соціальну допомогу</w:t>
      </w:r>
      <w:r w:rsidR="0095475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одноразової винагороди жінкам, яким присвоєно почесне звання України “Мати-героїня”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B500C2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C18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B500C2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Призначення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DB0297" w:rsidRPr="00B500C2" w:rsidRDefault="00DB0297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грошової/матеріальної допомоги особам з інвалідністю та дітям з інвалідністю.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B500C2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B500C2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B500C2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громадянам, які брали участь у ліквідації наслідків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B500C2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B500C2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санаторно-курортного закладу і назад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санаторно-курортної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B500C2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особам з інвалідністю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Призначення грошової компенсації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санаторно-курортної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ністю на бензин, ремонт і технічне обслуговування автомобілів та на транспортне обслуговування.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санаторно-курортної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проходження обласної, центральної міської у м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автомобілем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забезпечення технічними та іншими засобами реабілітації осіб з</w:t>
      </w:r>
      <w:r w:rsidR="008E7C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інвалідністю, дітей з інвалідністю та інших категорій осіб.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батькам багатодітної сім’ї та дитини з багатодітної сім’ї.</w:t>
      </w:r>
    </w:p>
    <w:p w:rsidR="00A71AD6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особам, які постраждали внаслідок Чорнобильської катастрофи (відповідно до визначених категорій).</w:t>
      </w:r>
    </w:p>
    <w:p w:rsidR="00334D17" w:rsidRPr="001C55B8" w:rsidRDefault="001C55B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55B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посвідчення особам з інвалідністю з дитинства та дітям з інвалідністю</w:t>
      </w:r>
      <w:r w:rsidR="00FA2E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ветеранам праці.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жертвам нацистських переслідувань.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осіб з інвалідністю.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статус ветеранів війни, гарантії їх соціального захисту”</w:t>
        </w:r>
      </w:hyperlink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жертви нацистських переслідувань”</w:t>
        </w:r>
      </w:hyperlink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Перереєстрація колісних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B500C2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B500C2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B500C2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B500C2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застосування праці іноземців та осіб без громадянства.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рішення про виділення у встановленому порядку лісових ділянок для довгострокового тимчасового користування лісами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B500C2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операторів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операторів ринку використання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B500C2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рішення щодо можливості/неможливості видачі дозволу на викиди забруднюючих речовин в атмосферне</w:t>
      </w:r>
      <w:r w:rsidR="006871BF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Дозвіл на початок виконання робіт підвищеної небезпеки та початок експ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B500C2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Оформлення та видача проїзного документа дитини.*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вперше після досягнення 14-річного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 безконтактним електронним носієм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зв’язку з втратою/викраденням паспорта громадянина України зразка 1994 року (у формі книжечки)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(прізвища,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фотокарток; у разі обміну паспорта громадянина України зразка 1994 року на паспорт громадянина України з безконтактним електронним носієм (за бажанням)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замість втраченого або викраденого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 непридатності паспорта для виїзду за кордон для подальшого використання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43C96"/>
    <w:rsid w:val="000866F5"/>
    <w:rsid w:val="000874AB"/>
    <w:rsid w:val="0009348C"/>
    <w:rsid w:val="00094C69"/>
    <w:rsid w:val="00097D91"/>
    <w:rsid w:val="000A2831"/>
    <w:rsid w:val="000B13AB"/>
    <w:rsid w:val="000C187F"/>
    <w:rsid w:val="000D1443"/>
    <w:rsid w:val="000D4A49"/>
    <w:rsid w:val="000E4A32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0C1E"/>
    <w:rsid w:val="002356A9"/>
    <w:rsid w:val="002429C7"/>
    <w:rsid w:val="00252111"/>
    <w:rsid w:val="002563A8"/>
    <w:rsid w:val="002674DA"/>
    <w:rsid w:val="00267827"/>
    <w:rsid w:val="002F0CE0"/>
    <w:rsid w:val="00310A9B"/>
    <w:rsid w:val="00314770"/>
    <w:rsid w:val="0031643B"/>
    <w:rsid w:val="00331ABF"/>
    <w:rsid w:val="00334D17"/>
    <w:rsid w:val="00335B98"/>
    <w:rsid w:val="003442EE"/>
    <w:rsid w:val="00363429"/>
    <w:rsid w:val="00366D86"/>
    <w:rsid w:val="00367478"/>
    <w:rsid w:val="003A7C0D"/>
    <w:rsid w:val="003C2484"/>
    <w:rsid w:val="003D4A2F"/>
    <w:rsid w:val="003E2489"/>
    <w:rsid w:val="003F16E5"/>
    <w:rsid w:val="003F2A59"/>
    <w:rsid w:val="003F559F"/>
    <w:rsid w:val="00407FFA"/>
    <w:rsid w:val="004128EB"/>
    <w:rsid w:val="004226C4"/>
    <w:rsid w:val="00444ACE"/>
    <w:rsid w:val="00466AB9"/>
    <w:rsid w:val="00471D12"/>
    <w:rsid w:val="00476BDC"/>
    <w:rsid w:val="00490EE0"/>
    <w:rsid w:val="004959FA"/>
    <w:rsid w:val="004A463B"/>
    <w:rsid w:val="004B7A65"/>
    <w:rsid w:val="004F1673"/>
    <w:rsid w:val="004F215B"/>
    <w:rsid w:val="004F40AF"/>
    <w:rsid w:val="005279F4"/>
    <w:rsid w:val="005302F6"/>
    <w:rsid w:val="00531DF9"/>
    <w:rsid w:val="00542CDD"/>
    <w:rsid w:val="005460A2"/>
    <w:rsid w:val="00584708"/>
    <w:rsid w:val="00596766"/>
    <w:rsid w:val="005D27BB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B37D1"/>
    <w:rsid w:val="006C2EE2"/>
    <w:rsid w:val="006C7A30"/>
    <w:rsid w:val="006D3CBF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7831"/>
    <w:rsid w:val="0089146F"/>
    <w:rsid w:val="008A0DDA"/>
    <w:rsid w:val="008E7CBC"/>
    <w:rsid w:val="008F6682"/>
    <w:rsid w:val="009162FF"/>
    <w:rsid w:val="009171E5"/>
    <w:rsid w:val="00923EA5"/>
    <w:rsid w:val="00926B32"/>
    <w:rsid w:val="00952A25"/>
    <w:rsid w:val="0095475D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721"/>
    <w:rsid w:val="009F1E87"/>
    <w:rsid w:val="00A026C2"/>
    <w:rsid w:val="00A26798"/>
    <w:rsid w:val="00A3521E"/>
    <w:rsid w:val="00A44869"/>
    <w:rsid w:val="00A71AD6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500C2"/>
    <w:rsid w:val="00BA02E1"/>
    <w:rsid w:val="00BD6687"/>
    <w:rsid w:val="00BE0E70"/>
    <w:rsid w:val="00BE50F0"/>
    <w:rsid w:val="00C0573D"/>
    <w:rsid w:val="00C10D6F"/>
    <w:rsid w:val="00C1700C"/>
    <w:rsid w:val="00C30872"/>
    <w:rsid w:val="00C37B6A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5B08"/>
    <w:rsid w:val="00CF073D"/>
    <w:rsid w:val="00D02320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12A96"/>
    <w:rsid w:val="00E16201"/>
    <w:rsid w:val="00E216A4"/>
    <w:rsid w:val="00E545B1"/>
    <w:rsid w:val="00E57D0A"/>
    <w:rsid w:val="00E634DF"/>
    <w:rsid w:val="00E73645"/>
    <w:rsid w:val="00E76FEF"/>
    <w:rsid w:val="00E94128"/>
    <w:rsid w:val="00EB446A"/>
    <w:rsid w:val="00ED09D7"/>
    <w:rsid w:val="00F06F56"/>
    <w:rsid w:val="00F101D9"/>
    <w:rsid w:val="00F25597"/>
    <w:rsid w:val="00F40BCB"/>
    <w:rsid w:val="00F579AE"/>
    <w:rsid w:val="00F67243"/>
    <w:rsid w:val="00F74BD7"/>
    <w:rsid w:val="00F820AE"/>
    <w:rsid w:val="00F8385F"/>
    <w:rsid w:val="00F87459"/>
    <w:rsid w:val="00FA057A"/>
    <w:rsid w:val="00FA2EA2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6D46-1C25-4C60-B1CD-58A6DD4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15</Pages>
  <Words>22294</Words>
  <Characters>12708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123</cp:revision>
  <cp:lastPrinted>2023-03-10T08:03:00Z</cp:lastPrinted>
  <dcterms:created xsi:type="dcterms:W3CDTF">2022-05-17T08:12:00Z</dcterms:created>
  <dcterms:modified xsi:type="dcterms:W3CDTF">2023-03-10T15:13:00Z</dcterms:modified>
</cp:coreProperties>
</file>