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A2" w:rsidRPr="00C60DFE" w:rsidRDefault="00A430A2" w:rsidP="00A430A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Додаток 1</w:t>
      </w:r>
    </w:p>
    <w:p w:rsidR="00A430A2" w:rsidRPr="00C60DFE" w:rsidRDefault="0060488C" w:rsidP="00A430A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 рішення</w:t>
      </w:r>
      <w:r w:rsidR="00A430A2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ХХІХ </w:t>
      </w:r>
      <w:r w:rsidR="00A430A2" w:rsidRPr="00C60DFE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A430A2" w:rsidRPr="00C60DFE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A430A2" w:rsidRPr="00C60DFE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A430A2" w:rsidRPr="00C60DFE" w:rsidRDefault="00A430A2" w:rsidP="00A430A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A430A2" w:rsidRPr="00C60DFE" w:rsidRDefault="00A430A2" w:rsidP="00A4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    </w:t>
      </w:r>
      <w:r w:rsidRPr="00C60DFE">
        <w:rPr>
          <w:rFonts w:ascii="Times New Roman" w:hAnsi="Times New Roman"/>
          <w:b/>
          <w:sz w:val="24"/>
          <w:szCs w:val="24"/>
        </w:rPr>
        <w:t xml:space="preserve">  від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19 </w:t>
      </w:r>
      <w:r w:rsidRPr="00C60DFE">
        <w:rPr>
          <w:rFonts w:ascii="Times New Roman" w:hAnsi="Times New Roman"/>
          <w:b/>
          <w:sz w:val="24"/>
          <w:szCs w:val="24"/>
        </w:rPr>
        <w:t>травня 2023 року</w:t>
      </w:r>
    </w:p>
    <w:p w:rsidR="00A430A2" w:rsidRPr="00C60DFE" w:rsidRDefault="00A430A2" w:rsidP="00A4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 xml:space="preserve"> №___</w:t>
      </w:r>
      <w:r w:rsidR="00626FD5" w:rsidRPr="00C60DFE">
        <w:rPr>
          <w:rFonts w:ascii="Times New Roman" w:hAnsi="Times New Roman"/>
          <w:b/>
          <w:sz w:val="24"/>
          <w:szCs w:val="24"/>
        </w:rPr>
        <w:t>-29</w:t>
      </w:r>
      <w:r w:rsidRPr="00C60DFE">
        <w:rPr>
          <w:rFonts w:ascii="Times New Roman" w:hAnsi="Times New Roman"/>
          <w:b/>
          <w:sz w:val="24"/>
          <w:szCs w:val="24"/>
        </w:rPr>
        <w:t>/2023</w:t>
      </w:r>
    </w:p>
    <w:p w:rsidR="00922F68" w:rsidRPr="00C1355F" w:rsidRDefault="00922F68" w:rsidP="00A430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  реформування і розвитку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житлово-комунального господарства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міської ради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Чернівецького району 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Чернівецької області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на 2021-2024 роки </w:t>
      </w:r>
    </w:p>
    <w:p w:rsidR="00B22FA4" w:rsidRDefault="00B22FA4" w:rsidP="00B22FA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  <w:gridCol w:w="3419"/>
        <w:gridCol w:w="5490"/>
      </w:tblGrid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                                                                     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after="0"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          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          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Співвиконавці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житлово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комунальне господарство»,  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Зеленбуд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Паркувальник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комунальне підприємство «Карп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2010»</w:t>
            </w:r>
          </w:p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2021-2024 роки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119000,0 тис.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кошти місцевого бюджету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49400,0 тис.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B22FA4" w:rsidTr="00B22FA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A4" w:rsidRDefault="00B2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інші джерела коштів не заборонені чинним законодавством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A4" w:rsidRDefault="00B22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69600,0 тис.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922F68" w:rsidRPr="00922F68" w:rsidRDefault="00B22FA4" w:rsidP="00B22FA4">
      <w:pPr>
        <w:spacing w:before="124" w:after="124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 </w:t>
      </w:r>
    </w:p>
    <w:p w:rsidR="00922F68" w:rsidRPr="000C207C" w:rsidRDefault="00922F68" w:rsidP="00922F6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22F68">
        <w:rPr>
          <w:rFonts w:ascii="Arial" w:hAnsi="Arial" w:cs="Arial"/>
          <w:color w:val="333333"/>
          <w:sz w:val="28"/>
          <w:szCs w:val="28"/>
          <w:lang w:eastAsia="ru-RU"/>
        </w:rPr>
        <w:t>    </w:t>
      </w:r>
      <w:r w:rsidRPr="000C207C">
        <w:rPr>
          <w:rFonts w:ascii="Times New Roman" w:hAnsi="Times New Roman"/>
          <w:b/>
          <w:sz w:val="28"/>
          <w:szCs w:val="24"/>
          <w:lang w:eastAsia="ru-RU"/>
        </w:rPr>
        <w:t xml:space="preserve">Секретар міської ради          </w:t>
      </w:r>
      <w:r w:rsidR="000C207C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</w:t>
      </w:r>
      <w:r w:rsidRPr="000C207C">
        <w:rPr>
          <w:rFonts w:ascii="Times New Roman" w:hAnsi="Times New Roman"/>
          <w:b/>
          <w:sz w:val="28"/>
          <w:szCs w:val="24"/>
          <w:lang w:eastAsia="ru-RU"/>
        </w:rPr>
        <w:t xml:space="preserve">              Дмитро БОЙЧУК</w:t>
      </w:r>
    </w:p>
    <w:p w:rsidR="00922F68" w:rsidRPr="00922F68" w:rsidRDefault="00922F68" w:rsidP="00922F68">
      <w:pPr>
        <w:spacing w:before="124" w:after="124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922F68">
        <w:rPr>
          <w:rFonts w:ascii="Arial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922F68" w:rsidRPr="00C60DFE" w:rsidRDefault="00922F68" w:rsidP="00922F6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lastRenderedPageBreak/>
        <w:t>Додаток 2</w:t>
      </w:r>
    </w:p>
    <w:p w:rsidR="00922F68" w:rsidRPr="00C60DFE" w:rsidRDefault="0060488C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 рішення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ХХІХ 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922F68" w:rsidRPr="00C60DFE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922F68" w:rsidRPr="00C60DFE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922F68" w:rsidRPr="00C60DFE" w:rsidRDefault="00922F68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  </w:t>
      </w:r>
      <w:r w:rsidRPr="00C60DFE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Pr="00C60DFE">
        <w:rPr>
          <w:rFonts w:ascii="Times New Roman" w:hAnsi="Times New Roman"/>
          <w:b/>
          <w:sz w:val="24"/>
          <w:szCs w:val="24"/>
        </w:rPr>
        <w:t xml:space="preserve"> від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19 </w:t>
      </w:r>
      <w:r w:rsidRPr="00C60DFE">
        <w:rPr>
          <w:rFonts w:ascii="Times New Roman" w:hAnsi="Times New Roman"/>
          <w:b/>
          <w:sz w:val="24"/>
          <w:szCs w:val="24"/>
        </w:rPr>
        <w:t>травня 2023 року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 xml:space="preserve">   №____</w:t>
      </w:r>
      <w:r w:rsidR="00626FD5" w:rsidRPr="00C60DFE">
        <w:rPr>
          <w:rFonts w:ascii="Times New Roman" w:hAnsi="Times New Roman"/>
          <w:b/>
          <w:sz w:val="24"/>
          <w:szCs w:val="24"/>
        </w:rPr>
        <w:t>-29</w:t>
      </w:r>
      <w:r w:rsidRPr="00C60DFE">
        <w:rPr>
          <w:rFonts w:ascii="Times New Roman" w:hAnsi="Times New Roman"/>
          <w:b/>
          <w:sz w:val="24"/>
          <w:szCs w:val="24"/>
        </w:rPr>
        <w:t>/2023</w:t>
      </w:r>
    </w:p>
    <w:p w:rsidR="00922F68" w:rsidRPr="00922F68" w:rsidRDefault="00922F68" w:rsidP="00922F68">
      <w:pPr>
        <w:spacing w:before="124" w:after="124" w:line="240" w:lineRule="auto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5E5EA2" w:rsidRDefault="005E5EA2" w:rsidP="005E5EA2">
      <w:pPr>
        <w:spacing w:before="124" w:after="124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Мета Програми та шляхи реформування житлово-комунального господарства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Мета Програми полягає у визначенні засад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санітарного благополуччя та утримання в належному стані об’єктів благоустрою, забезпечення  сталого розвитку для задоволення потреб населення і господарського комплексу в житлово-комунальних послугах відповідно до встановлених нормативів  і національних стандартів, підтримання в задовільному стані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вулично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дорожнього господарства на підвідомчій території, створення належних умов для відпочинку та дозвілля населення, забезпечення належного санітарного стану на  території та культури паркування транспортних засобів.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Передбачається здійснення заходів Програми в таких сферах: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утримання будинків,  споруд і прибудинкових  територій;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надання послуг з централізованого водопостачання та водовідведення;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будівництва, реконструкції та ремонту об’єктів водопровідно-каналізаційного господарства;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благоустрою населених пунктів;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будівництва, реконструкції, капітального ремонту доріг, тротуарів, мостів та площ; 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поточного ремонту  доріг, тротуарів, господарських майданчиків;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утримання та обслуговування вулично-дорожньої мережі;</w:t>
      </w:r>
    </w:p>
    <w:p w:rsidR="005E5EA2" w:rsidRDefault="005E5EA2" w:rsidP="005E5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паркування транспортних засобів.</w:t>
      </w:r>
    </w:p>
    <w:p w:rsidR="00E0580B" w:rsidRDefault="00E0580B" w:rsidP="00E05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Заходи щодо реформування та розвитку житлово-комунального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наведено в </w:t>
      </w:r>
      <w:r w:rsidR="00AF02F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аблиці</w:t>
      </w:r>
      <w:r w:rsidR="00AF02F6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E0580B" w:rsidRDefault="00AF02F6" w:rsidP="00AF02F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Таблиця 1</w:t>
      </w:r>
    </w:p>
    <w:p w:rsidR="008C4EDA" w:rsidRPr="003C1CF9" w:rsidRDefault="008C4EDA" w:rsidP="008C4E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CF9">
        <w:rPr>
          <w:rFonts w:ascii="Times New Roman" w:hAnsi="Times New Roman"/>
          <w:b/>
          <w:sz w:val="28"/>
          <w:szCs w:val="28"/>
          <w:lang w:eastAsia="ru-RU"/>
        </w:rPr>
        <w:t xml:space="preserve">Заходи щодо реформування та розвитку житлово-комунального господарства </w:t>
      </w:r>
      <w:proofErr w:type="spellStart"/>
      <w:r w:rsidRPr="003C1CF9"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 w:rsidRPr="003C1CF9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на 2021 – 2024 роки</w:t>
      </w: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559"/>
        <w:gridCol w:w="2692"/>
        <w:gridCol w:w="1226"/>
        <w:gridCol w:w="1408"/>
        <w:gridCol w:w="2471"/>
      </w:tblGrid>
      <w:tr w:rsidR="005E5EA2" w:rsidRPr="005E5EA2" w:rsidTr="007A2ABB">
        <w:trPr>
          <w:trHeight w:val="371"/>
          <w:tblHeader/>
        </w:trPr>
        <w:tc>
          <w:tcPr>
            <w:tcW w:w="568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559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Завдання</w:t>
            </w: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Очікувані результати реалізації</w:t>
            </w:r>
          </w:p>
        </w:tc>
      </w:tr>
      <w:tr w:rsidR="005E5EA2" w:rsidRPr="005E5EA2" w:rsidTr="007A2ABB">
        <w:trPr>
          <w:trHeight w:val="2359"/>
        </w:trPr>
        <w:tc>
          <w:tcPr>
            <w:tcW w:w="568" w:type="dxa"/>
            <w:vMerge w:val="restart"/>
            <w:vAlign w:val="center"/>
          </w:tcPr>
          <w:p w:rsidR="005E5EA2" w:rsidRPr="005E5EA2" w:rsidRDefault="005E5EA2" w:rsidP="005E5E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5E5EA2" w:rsidRPr="005E5EA2" w:rsidRDefault="005E5EA2" w:rsidP="005E5E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беззбиткового функціонування житлово-комунального господарства</w:t>
            </w: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Впровадження економічно обґрунтованих тарифів на житлово-комунальні послуги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2021-2024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Виконавчий комітет міської ради,</w:t>
            </w:r>
          </w:p>
          <w:p w:rsidR="005E5EA2" w:rsidRPr="005E5EA2" w:rsidRDefault="008C4EDA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ЖКГ».</w:t>
            </w:r>
            <w:r w:rsidR="005E5EA2"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Приведення тарифів на житлово-комунальні послуги у відповідність до економічно обґрунтованих витрат</w:t>
            </w:r>
          </w:p>
        </w:tc>
      </w:tr>
      <w:tr w:rsidR="005E5EA2" w:rsidRPr="005E5EA2" w:rsidTr="007A2ABB">
        <w:trPr>
          <w:trHeight w:val="2014"/>
        </w:trPr>
        <w:tc>
          <w:tcPr>
            <w:tcW w:w="568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Проведення аналізу собівартості наданих житлово-комунальних послуг та динаміки фінансових показників виконавців  житлово-комунальних послуг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2021-2024 роки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Виконавчий комітет міської ради,</w:t>
            </w: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КП «</w:t>
            </w:r>
            <w:proofErr w:type="spellStart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ЖКГ».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Зниження неефективних витрат у собівартості послуг</w:t>
            </w:r>
          </w:p>
        </w:tc>
      </w:tr>
      <w:tr w:rsidR="005E5EA2" w:rsidRPr="005E5EA2" w:rsidTr="007A2ABB">
        <w:trPr>
          <w:trHeight w:val="2147"/>
        </w:trPr>
        <w:tc>
          <w:tcPr>
            <w:tcW w:w="568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Сприяння реструктуризації заборгованості населення за спожиті послуги, підвищення рівня оплати за житлово-комунальні послуги всіма споживачами.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2021 – 2024 роки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 xml:space="preserve">Виконавчий комітет міської ради, </w:t>
            </w:r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 w:rsidR="008C4E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ЖКГ».</w:t>
            </w:r>
            <w:r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Забезпечення безперебійного надання житлово-комунальних послуг</w:t>
            </w:r>
          </w:p>
        </w:tc>
      </w:tr>
      <w:tr w:rsidR="005E5EA2" w:rsidRPr="005E5EA2" w:rsidTr="00133D87">
        <w:trPr>
          <w:trHeight w:val="995"/>
        </w:trPr>
        <w:tc>
          <w:tcPr>
            <w:tcW w:w="568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5EA2" w:rsidRPr="005E5EA2" w:rsidRDefault="005E5EA2" w:rsidP="005E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 xml:space="preserve">Забезпечення дотримання вимог нормативно-правових актів щодо встановлення плати за житлово-комунальні послуги відповідно до їх якості та обсягів споживання, порядку і правил проведення перерахунків у разі порушення цих вимог виробниками </w:t>
            </w:r>
            <w:r w:rsidRPr="005E5EA2">
              <w:rPr>
                <w:rFonts w:ascii="Times New Roman" w:hAnsi="Times New Roman"/>
                <w:sz w:val="28"/>
                <w:szCs w:val="28"/>
              </w:rPr>
              <w:lastRenderedPageBreak/>
              <w:t>(виконавцями) послуг.</w:t>
            </w:r>
          </w:p>
        </w:tc>
        <w:tc>
          <w:tcPr>
            <w:tcW w:w="1226" w:type="dxa"/>
            <w:vAlign w:val="center"/>
          </w:tcPr>
          <w:p w:rsidR="005E5EA2" w:rsidRPr="005E5EA2" w:rsidRDefault="005E5EA2" w:rsidP="005E5E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lastRenderedPageBreak/>
              <w:t>2021 – 2024 роки</w:t>
            </w:r>
          </w:p>
        </w:tc>
        <w:tc>
          <w:tcPr>
            <w:tcW w:w="1408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>Виконавчий комітет міської ради,</w:t>
            </w:r>
          </w:p>
          <w:p w:rsidR="005E5EA2" w:rsidRPr="005E5EA2" w:rsidRDefault="008C4EDA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</w:t>
            </w:r>
            <w:r w:rsidR="005E5EA2" w:rsidRPr="005E5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1" w:type="dxa"/>
            <w:vAlign w:val="center"/>
          </w:tcPr>
          <w:p w:rsidR="005E5EA2" w:rsidRPr="005E5EA2" w:rsidRDefault="005E5EA2" w:rsidP="005E5E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EA2">
              <w:rPr>
                <w:rFonts w:ascii="Times New Roman" w:hAnsi="Times New Roman"/>
                <w:sz w:val="28"/>
                <w:szCs w:val="28"/>
              </w:rPr>
              <w:t xml:space="preserve">Врегулювання відносин між виробниками (виконавцями) та споживачами житлово-комунальних послуг у частині відповідності плати рівню, якості та обсягам споживання цих </w:t>
            </w:r>
            <w:r w:rsidRPr="005E5EA2">
              <w:rPr>
                <w:rFonts w:ascii="Times New Roman" w:hAnsi="Times New Roman"/>
                <w:sz w:val="28"/>
                <w:szCs w:val="28"/>
              </w:rPr>
              <w:lastRenderedPageBreak/>
              <w:t>послуг.</w:t>
            </w:r>
          </w:p>
        </w:tc>
      </w:tr>
    </w:tbl>
    <w:p w:rsidR="00E0580B" w:rsidRPr="00922F68" w:rsidRDefault="00E0580B" w:rsidP="00E05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7D3" w:rsidRDefault="009277D3"/>
    <w:p w:rsidR="00922F68" w:rsidRDefault="00922F68"/>
    <w:p w:rsidR="00922F68" w:rsidRDefault="00922F68"/>
    <w:p w:rsidR="00922F68" w:rsidRPr="000C207C" w:rsidRDefault="00922F6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33D87" w:rsidRDefault="00133D87" w:rsidP="00922F6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22F68" w:rsidRPr="00C60DFE" w:rsidRDefault="00922F68" w:rsidP="00922F6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lastRenderedPageBreak/>
        <w:t>Додаток 3</w:t>
      </w:r>
    </w:p>
    <w:p w:rsidR="00922F68" w:rsidRPr="00C60DFE" w:rsidRDefault="0060488C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>До рішення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 xml:space="preserve">ХХІХ </w:t>
      </w:r>
      <w:r w:rsidR="00922F68" w:rsidRPr="00C60DFE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922F68" w:rsidRPr="00C60DFE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922F68" w:rsidRPr="00C60DFE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922F68" w:rsidRPr="00C60DFE" w:rsidRDefault="00922F68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в</w:t>
      </w:r>
      <w:r w:rsidRPr="00C60DFE">
        <w:rPr>
          <w:rFonts w:ascii="Times New Roman" w:hAnsi="Times New Roman"/>
          <w:b/>
          <w:sz w:val="24"/>
          <w:szCs w:val="24"/>
        </w:rPr>
        <w:t>ід</w:t>
      </w:r>
      <w:r w:rsidR="00D7716E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C60DFE">
        <w:rPr>
          <w:rFonts w:ascii="Times New Roman" w:hAnsi="Times New Roman"/>
          <w:b/>
          <w:sz w:val="24"/>
          <w:szCs w:val="24"/>
        </w:rPr>
        <w:t>19</w:t>
      </w:r>
      <w:r w:rsidRPr="00C60DFE">
        <w:rPr>
          <w:rFonts w:ascii="Times New Roman" w:hAnsi="Times New Roman"/>
          <w:b/>
          <w:sz w:val="24"/>
          <w:szCs w:val="24"/>
        </w:rPr>
        <w:t xml:space="preserve"> травня 2023 року</w:t>
      </w:r>
    </w:p>
    <w:p w:rsidR="00922F68" w:rsidRPr="00C60DFE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t xml:space="preserve">             </w:t>
      </w:r>
      <w:r w:rsidRPr="00C60DFE">
        <w:rPr>
          <w:rFonts w:ascii="Times New Roman" w:hAnsi="Times New Roman"/>
          <w:b/>
          <w:sz w:val="24"/>
          <w:szCs w:val="24"/>
        </w:rPr>
        <w:tab/>
      </w:r>
      <w:r w:rsidRPr="00C60DFE">
        <w:rPr>
          <w:rFonts w:ascii="Times New Roman" w:hAnsi="Times New Roman"/>
          <w:b/>
          <w:sz w:val="24"/>
          <w:szCs w:val="24"/>
        </w:rPr>
        <w:tab/>
        <w:t xml:space="preserve">  №____</w:t>
      </w:r>
      <w:r w:rsidR="00626FD5" w:rsidRPr="00C60DFE">
        <w:rPr>
          <w:rFonts w:ascii="Times New Roman" w:hAnsi="Times New Roman"/>
          <w:b/>
          <w:sz w:val="24"/>
          <w:szCs w:val="24"/>
        </w:rPr>
        <w:t>-29/</w:t>
      </w:r>
      <w:r w:rsidRPr="00C60DFE">
        <w:rPr>
          <w:rFonts w:ascii="Times New Roman" w:hAnsi="Times New Roman"/>
          <w:b/>
          <w:sz w:val="24"/>
          <w:szCs w:val="24"/>
        </w:rPr>
        <w:t>2023</w:t>
      </w:r>
    </w:p>
    <w:p w:rsidR="00802AF8" w:rsidRDefault="00802AF8" w:rsidP="0092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0DFE" w:rsidRPr="00922F68" w:rsidRDefault="00C60DFE" w:rsidP="0092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D87" w:rsidRPr="00133D87" w:rsidRDefault="00133D87" w:rsidP="00133D87">
      <w:pPr>
        <w:spacing w:before="124" w:after="124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D87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33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D87">
        <w:rPr>
          <w:rFonts w:ascii="Times New Roman" w:hAnsi="Times New Roman"/>
          <w:b/>
          <w:sz w:val="28"/>
          <w:szCs w:val="28"/>
          <w:lang w:eastAsia="ru-RU"/>
        </w:rPr>
        <w:t>Основні завдання Програми та засоби необхідні для їх виконання</w:t>
      </w:r>
    </w:p>
    <w:p w:rsidR="00133D87" w:rsidRPr="00133D87" w:rsidRDefault="00133D87" w:rsidP="00133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розвиток та запровадження підприємств житлово-комунального господарства різних форм власності, впровадження ринкових відносин між суб'єктами господарювання у цій сфері;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забезпечення беззбиткового функціонування житлово-комунального господарства при прозорій економічно обґрунтованій системі визначення рівня тарифів на житлово-комунальні послуги;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забезпечення населення високоякісною питною водою;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підвищення ефективності використання енергетичних та матеріальних ресурсів;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створення розвинутого конкурентного середовища на ринку обслуговування житла;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3D87">
        <w:rPr>
          <w:rFonts w:ascii="Times New Roman" w:hAnsi="Times New Roman"/>
          <w:sz w:val="28"/>
          <w:szCs w:val="28"/>
        </w:rPr>
        <w:t xml:space="preserve">розвиток та осучаснення </w:t>
      </w:r>
      <w:proofErr w:type="spellStart"/>
      <w:r w:rsidRPr="00133D87">
        <w:rPr>
          <w:rFonts w:ascii="Times New Roman" w:hAnsi="Times New Roman"/>
          <w:sz w:val="28"/>
          <w:szCs w:val="28"/>
        </w:rPr>
        <w:t>паркувального</w:t>
      </w:r>
      <w:proofErr w:type="spellEnd"/>
      <w:r w:rsidRPr="00133D87">
        <w:rPr>
          <w:rFonts w:ascii="Times New Roman" w:hAnsi="Times New Roman"/>
          <w:sz w:val="28"/>
          <w:szCs w:val="28"/>
        </w:rPr>
        <w:t xml:space="preserve"> простору;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реалізація існуючих та розробка нових проектів з комплексного благоустрою територій населених пунктів;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запровадження енергозберігаючих технологій і засобів управління зовнішнім освітленням населених пунктів на підвідомчій території </w:t>
      </w:r>
      <w:proofErr w:type="spellStart"/>
      <w:r w:rsidRPr="00133D87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133D87">
        <w:rPr>
          <w:rFonts w:ascii="Times New Roman" w:hAnsi="Times New Roman"/>
          <w:sz w:val="28"/>
          <w:szCs w:val="28"/>
          <w:lang w:eastAsia="ru-RU"/>
        </w:rPr>
        <w:t xml:space="preserve"> міської ради;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реконструкція зелених насаджень, розроблення довгострокового плану озеленення населених пунктів;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будівництво, ремонт, реконструкція вулично-дорожньої мережі;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стимулювання інвестиційного процесу та ефективного використання енергетичних і матеріальних ресурсів виробниками та споживачами послуг;</w:t>
      </w:r>
    </w:p>
    <w:p w:rsidR="00133D87" w:rsidRPr="00C1355F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створення системи поводження з побутовими відходами, сортування вторинних ресурсів, розробка схем санітарної очистки населених пунктів на підвідомчій території </w:t>
      </w:r>
      <w:proofErr w:type="spellStart"/>
      <w:r w:rsidRPr="00133D87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133D87">
        <w:rPr>
          <w:rFonts w:ascii="Times New Roman" w:hAnsi="Times New Roman"/>
          <w:sz w:val="28"/>
          <w:szCs w:val="28"/>
          <w:lang w:eastAsia="ru-RU"/>
        </w:rPr>
        <w:t xml:space="preserve"> міської р</w:t>
      </w:r>
      <w:r w:rsidR="00C1355F">
        <w:rPr>
          <w:rFonts w:ascii="Times New Roman" w:hAnsi="Times New Roman"/>
          <w:sz w:val="28"/>
          <w:szCs w:val="28"/>
          <w:lang w:eastAsia="ru-RU"/>
        </w:rPr>
        <w:t>ади;</w:t>
      </w:r>
    </w:p>
    <w:p w:rsidR="00C1355F" w:rsidRDefault="00C1355F" w:rsidP="00C13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 xml:space="preserve">- фінансова підтримка комунальних підприємств для </w:t>
      </w:r>
      <w:r w:rsidRPr="00133D87">
        <w:rPr>
          <w:rFonts w:ascii="Times New Roman" w:hAnsi="Times New Roman"/>
          <w:sz w:val="28"/>
          <w:szCs w:val="28"/>
        </w:rPr>
        <w:t>своєчасної сплати податків і зборів, погашення наявної кредиторської заборгованості,  поповнення статутних капіталів та надання безповоротної фінансово</w:t>
      </w:r>
      <w:r>
        <w:rPr>
          <w:rFonts w:ascii="Times New Roman" w:hAnsi="Times New Roman"/>
          <w:sz w:val="28"/>
          <w:szCs w:val="28"/>
        </w:rPr>
        <w:t xml:space="preserve">ї допомоги. Перелік напрямків, завдань  </w:t>
      </w:r>
      <w:proofErr w:type="spellStart"/>
      <w:r>
        <w:rPr>
          <w:rFonts w:ascii="Times New Roman" w:hAnsi="Times New Roman"/>
          <w:sz w:val="28"/>
          <w:szCs w:val="28"/>
        </w:rPr>
        <w:t>ізаходів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фінансової підтримки комунальних підприємств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наведено в таблиці 2.</w:t>
      </w:r>
    </w:p>
    <w:p w:rsidR="00C1355F" w:rsidRPr="00133D87" w:rsidRDefault="00C1355F" w:rsidP="00C13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191D" w:rsidRDefault="003B191D" w:rsidP="003B191D">
      <w:pPr>
        <w:spacing w:before="124" w:after="124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191D" w:rsidRDefault="003B191D" w:rsidP="003B191D">
      <w:pPr>
        <w:spacing w:before="124" w:after="124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191D" w:rsidRDefault="003B191D" w:rsidP="003B191D">
      <w:pPr>
        <w:spacing w:before="124" w:after="124" w:line="240" w:lineRule="auto"/>
        <w:jc w:val="right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Таблиця 2</w:t>
      </w:r>
    </w:p>
    <w:p w:rsidR="00C1355F" w:rsidRDefault="00C1355F" w:rsidP="00C1355F">
      <w:pPr>
        <w:spacing w:before="124" w:after="12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55F">
        <w:rPr>
          <w:rFonts w:ascii="Times New Roman" w:hAnsi="Times New Roman"/>
          <w:b/>
          <w:spacing w:val="-5"/>
          <w:sz w:val="28"/>
          <w:szCs w:val="28"/>
        </w:rPr>
        <w:t>Перелік напрямів,</w:t>
      </w:r>
      <w:r w:rsidR="003B191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1355F">
        <w:rPr>
          <w:rFonts w:ascii="Times New Roman" w:hAnsi="Times New Roman"/>
          <w:b/>
          <w:spacing w:val="-5"/>
          <w:sz w:val="28"/>
          <w:szCs w:val="28"/>
        </w:rPr>
        <w:t xml:space="preserve"> завдань і заходів  </w:t>
      </w:r>
      <w:r w:rsidRPr="00C1355F">
        <w:rPr>
          <w:rFonts w:ascii="Times New Roman" w:hAnsi="Times New Roman"/>
          <w:b/>
          <w:sz w:val="28"/>
          <w:szCs w:val="28"/>
        </w:rPr>
        <w:t xml:space="preserve">фінансової підтримки комунальних підприємств </w:t>
      </w:r>
      <w:proofErr w:type="spellStart"/>
      <w:r w:rsidRPr="00C1355F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C1355F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C1355F" w:rsidRPr="00C1355F" w:rsidRDefault="00C1355F" w:rsidP="00C1355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456" w:type="dxa"/>
        <w:tblLayout w:type="fixed"/>
        <w:tblLook w:val="0000" w:firstRow="0" w:lastRow="0" w:firstColumn="0" w:lastColumn="0" w:noHBand="0" w:noVBand="0"/>
      </w:tblPr>
      <w:tblGrid>
        <w:gridCol w:w="317"/>
        <w:gridCol w:w="1242"/>
        <w:gridCol w:w="2268"/>
        <w:gridCol w:w="709"/>
        <w:gridCol w:w="1843"/>
        <w:gridCol w:w="675"/>
        <w:gridCol w:w="709"/>
        <w:gridCol w:w="709"/>
        <w:gridCol w:w="708"/>
        <w:gridCol w:w="1276"/>
      </w:tblGrid>
      <w:tr w:rsidR="00C1355F" w:rsidRPr="00C1355F" w:rsidTr="00C1355F">
        <w:trPr>
          <w:trHeight w:val="69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№ п/</w:t>
            </w:r>
            <w:proofErr w:type="spellStart"/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Назва напряму (пріоритетні завдання)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 xml:space="preserve">Заходи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Строк виконання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тис.грн</w:t>
            </w:r>
            <w:proofErr w:type="spellEnd"/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</w:tr>
      <w:tr w:rsidR="00C1355F" w:rsidRPr="00C1355F" w:rsidTr="00C1355F">
        <w:trPr>
          <w:trHeight w:val="7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55F" w:rsidRPr="00C1355F" w:rsidTr="00C1355F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 xml:space="preserve">Надання фінансової підтримки комунальним підприємствам 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Сторожинецької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своєчасна сплата податків і зборів комунальних підприємств;</w:t>
            </w:r>
          </w:p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погашення наявної кредиторської заборгованості комунальних підприємств;</w:t>
            </w:r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поповнення статутних капіталів комунальних підприємств;</w:t>
            </w:r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-надання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безповоротної фінансової допомоги;</w:t>
            </w:r>
          </w:p>
          <w:p w:rsidR="00C1355F" w:rsidRPr="00C1355F" w:rsidRDefault="00C1355F" w:rsidP="00C1355F">
            <w:pPr>
              <w:shd w:val="clear" w:color="auto" w:fill="FFFFFF"/>
              <w:spacing w:after="225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Cs/>
                <w:sz w:val="20"/>
                <w:szCs w:val="20"/>
              </w:rPr>
              <w:t>- запобігання банкрутства та відновлення платоспроможності комунальних підприємств;</w:t>
            </w:r>
          </w:p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 xml:space="preserve">- залучення додаткових коштів на </w:t>
            </w:r>
            <w:r w:rsidRPr="00C1355F">
              <w:rPr>
                <w:rFonts w:ascii="Times New Roman" w:hAnsi="Times New Roman"/>
                <w:bCs/>
                <w:sz w:val="20"/>
                <w:szCs w:val="20"/>
              </w:rPr>
              <w:t>оновлення технічної бази комунальних підприємств</w:t>
            </w:r>
            <w:r w:rsidRPr="00C135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355F" w:rsidRPr="00C1355F" w:rsidRDefault="00C1355F" w:rsidP="00C1355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- подолання наслідків стихії, надзвичайних ситуацій та аварій;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  <w:lang w:eastAsia="uk-UA"/>
              </w:rPr>
              <w:t>В</w:t>
            </w:r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ідділ містобудування, архітектури, житлово-комунального  господарства, транспорту, благоустрою та інфраструктури </w:t>
            </w:r>
            <w:proofErr w:type="spellStart"/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>Сторожинецької</w:t>
            </w:r>
            <w:proofErr w:type="spellEnd"/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міської ради , </w:t>
            </w:r>
            <w:r w:rsidRPr="00C1355F">
              <w:rPr>
                <w:rFonts w:ascii="Times New Roman" w:hAnsi="Times New Roman"/>
                <w:sz w:val="20"/>
                <w:szCs w:val="20"/>
              </w:rPr>
              <w:t>КП «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Паркувальник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>», КП «ЗЕЛЕНБУД», КП «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Сторожинецьке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ЖКГ», КП «Карп </w:t>
            </w:r>
            <w:proofErr w:type="spellStart"/>
            <w:r w:rsidRPr="00C1355F">
              <w:rPr>
                <w:rFonts w:ascii="Times New Roman" w:hAnsi="Times New Roman"/>
                <w:sz w:val="20"/>
                <w:szCs w:val="20"/>
              </w:rPr>
              <w:t>Еко</w:t>
            </w:r>
            <w:proofErr w:type="spellEnd"/>
            <w:r w:rsidRPr="00C1355F">
              <w:rPr>
                <w:rFonts w:ascii="Times New Roman" w:hAnsi="Times New Roman"/>
                <w:sz w:val="20"/>
                <w:szCs w:val="20"/>
              </w:rPr>
              <w:t xml:space="preserve"> 2010»</w:t>
            </w:r>
            <w:r w:rsidRPr="00C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tabs>
                <w:tab w:val="left" w:pos="0"/>
              </w:tabs>
              <w:spacing w:after="120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sz w:val="20"/>
                <w:szCs w:val="20"/>
              </w:rPr>
              <w:t>Місцевий бюджет, -  інші джерела, не заборонених чинним законодавством України.</w:t>
            </w:r>
          </w:p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55F" w:rsidRPr="00C1355F" w:rsidTr="00C1355F">
        <w:trPr>
          <w:trHeight w:val="23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355F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1355F" w:rsidRPr="00C1355F" w:rsidRDefault="00C1355F" w:rsidP="00C1355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1355F" w:rsidRPr="00C1355F" w:rsidRDefault="00C1355F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F68" w:rsidRDefault="00922F68"/>
    <w:p w:rsidR="00922F68" w:rsidRDefault="00922F68"/>
    <w:p w:rsidR="00922F68" w:rsidRPr="000C207C" w:rsidRDefault="00922F68" w:rsidP="00922F6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922F68" w:rsidRDefault="00922F68"/>
    <w:p w:rsidR="00C1355F" w:rsidRDefault="00C1355F"/>
    <w:p w:rsidR="00922F68" w:rsidRPr="00626FD5" w:rsidRDefault="00974F6F" w:rsidP="00922F6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4</w:t>
      </w:r>
    </w:p>
    <w:p w:rsidR="00922F68" w:rsidRPr="00626FD5" w:rsidRDefault="0060488C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>До рішення</w:t>
      </w:r>
      <w:r w:rsidR="00922F68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ХХІХ </w:t>
      </w:r>
      <w:r w:rsidR="00922F68"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922F68"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922F68"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922F68" w:rsidRPr="00626FD5" w:rsidRDefault="00922F68" w:rsidP="00922F6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922F68" w:rsidRPr="00626FD5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AB47B4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Pr="00626FD5">
        <w:rPr>
          <w:rFonts w:ascii="Times New Roman" w:hAnsi="Times New Roman"/>
          <w:b/>
          <w:sz w:val="24"/>
          <w:szCs w:val="24"/>
        </w:rPr>
        <w:t xml:space="preserve">від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922F68" w:rsidRPr="00626FD5" w:rsidRDefault="00922F68" w:rsidP="009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№____</w:t>
      </w:r>
      <w:r w:rsidR="00626FD5" w:rsidRP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802AF8" w:rsidRPr="00922F68" w:rsidRDefault="00802AF8" w:rsidP="00922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AF8" w:rsidRDefault="00802AF8" w:rsidP="00802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3.1. Житлове господарство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З метою забезпечення беззбиткового функціонування житлово-комунального господарства потрібно здійснити наступні заходи: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проводити суцільну інвентаризацію заборгованості за видами житлово-комунальних послуг у розрізі кожного особового рахунка споживача;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визначати реальність заборгованості відповідно до норм цивільного законодавства (терміни виникнення, зміни у складі сімей тощо);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реструктуризацію та ліквідацію заборгованості у сфері житлово-комунального господарства відповідно до чинного законодавства;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застосовувати в межах, визначених чинним законодавством, заходи примусового стягнення заборгованості з громадян;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забезпечити стабільне і достатнє поточне фінансування виробництва житлово-комунальних послуг;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забезпечувати прозорість розгляду та затвердження тарифів на житлово-комунальні послуги за участю громадських організацій, проводити роз'яснювальну роботу серед населення щодо необхідності своєчасної оплати житлово-комунальних послуг;</w:t>
      </w:r>
    </w:p>
    <w:p w:rsidR="00133D87" w:rsidRPr="00133D87" w:rsidRDefault="00133D87" w:rsidP="00133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87">
        <w:rPr>
          <w:rFonts w:ascii="Times New Roman" w:hAnsi="Times New Roman"/>
          <w:sz w:val="28"/>
          <w:szCs w:val="28"/>
          <w:lang w:eastAsia="ru-RU"/>
        </w:rPr>
        <w:t>- проводити переоблік (уточнення) громадян та членів їх сімей, які мають право на пільгову оплату житлово-комунальних послуг.</w:t>
      </w:r>
    </w:p>
    <w:p w:rsidR="00922F68" w:rsidRDefault="00922F68"/>
    <w:p w:rsidR="00802AF8" w:rsidRDefault="00802AF8"/>
    <w:p w:rsidR="00802AF8" w:rsidRPr="000C207C" w:rsidRDefault="00802AF8" w:rsidP="00802AF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802AF8" w:rsidRDefault="00802AF8"/>
    <w:p w:rsidR="00AB47B4" w:rsidRDefault="00AB47B4"/>
    <w:p w:rsidR="00AB47B4" w:rsidRDefault="00AB47B4"/>
    <w:p w:rsidR="00AB47B4" w:rsidRDefault="00AB47B4"/>
    <w:p w:rsidR="005D5960" w:rsidRDefault="005D5960"/>
    <w:p w:rsidR="005D5960" w:rsidRDefault="005D5960"/>
    <w:p w:rsidR="00AB47B4" w:rsidRDefault="00AB47B4"/>
    <w:p w:rsidR="00133D87" w:rsidRDefault="00133D87"/>
    <w:p w:rsidR="00626FD5" w:rsidRDefault="00626FD5" w:rsidP="00AB47B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AB47B4" w:rsidRPr="00C60DFE" w:rsidRDefault="00AB47B4" w:rsidP="00AB47B4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60DFE">
        <w:rPr>
          <w:rFonts w:ascii="Times New Roman" w:hAnsi="Times New Roman"/>
          <w:b/>
          <w:sz w:val="24"/>
          <w:szCs w:val="24"/>
        </w:rPr>
        <w:lastRenderedPageBreak/>
        <w:t xml:space="preserve">Додаток </w:t>
      </w:r>
      <w:r w:rsidR="00C60DFE" w:rsidRPr="00C60DFE">
        <w:rPr>
          <w:rFonts w:ascii="Times New Roman" w:hAnsi="Times New Roman"/>
          <w:b/>
          <w:sz w:val="24"/>
          <w:szCs w:val="24"/>
        </w:rPr>
        <w:t xml:space="preserve"> </w:t>
      </w:r>
      <w:r w:rsidRPr="00C60DFE">
        <w:rPr>
          <w:rFonts w:ascii="Times New Roman" w:hAnsi="Times New Roman"/>
          <w:b/>
          <w:sz w:val="24"/>
          <w:szCs w:val="24"/>
        </w:rPr>
        <w:t>5</w:t>
      </w:r>
    </w:p>
    <w:p w:rsidR="00AB47B4" w:rsidRPr="00626FD5" w:rsidRDefault="0060488C" w:rsidP="00AB47B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>До рішення</w:t>
      </w:r>
      <w:r w:rsidR="00AB47B4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ХХІХ </w:t>
      </w:r>
      <w:r w:rsidR="00AB47B4"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AB47B4"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AB47B4"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AB47B4" w:rsidRPr="00626FD5" w:rsidRDefault="00AB47B4" w:rsidP="00AB47B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AB47B4" w:rsidRPr="00626FD5" w:rsidRDefault="00AB47B4" w:rsidP="00AB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  від </w:t>
      </w:r>
      <w:r w:rsidR="00626FD5" w:rsidRP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AB47B4" w:rsidRPr="00626FD5" w:rsidRDefault="00AB47B4" w:rsidP="00AB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№___</w:t>
      </w:r>
      <w:r w:rsidR="00626FD5" w:rsidRP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AB47B4" w:rsidRPr="00626FD5" w:rsidRDefault="00AB47B4" w:rsidP="00AB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488C" w:rsidRPr="0060488C" w:rsidRDefault="0060488C" w:rsidP="00604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3.3. Благоустрій підвідомчої території </w:t>
      </w:r>
      <w:proofErr w:type="spellStart"/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міської ради</w:t>
      </w:r>
    </w:p>
    <w:p w:rsidR="0060488C" w:rsidRPr="0060488C" w:rsidRDefault="0060488C" w:rsidP="00604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48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та обслуговування кладовищ</w:t>
      </w:r>
    </w:p>
    <w:p w:rsidR="0060488C" w:rsidRPr="0060488C" w:rsidRDefault="0060488C" w:rsidP="00604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8C">
        <w:rPr>
          <w:rFonts w:ascii="Times New Roman" w:hAnsi="Times New Roman"/>
          <w:sz w:val="28"/>
          <w:szCs w:val="28"/>
          <w:lang w:eastAsia="ru-RU"/>
        </w:rPr>
        <w:t xml:space="preserve">          </w:t>
      </w:r>
      <w:r w:rsidRPr="0060488C">
        <w:rPr>
          <w:rFonts w:ascii="Times New Roman" w:hAnsi="Times New Roman"/>
          <w:sz w:val="28"/>
          <w:szCs w:val="28"/>
          <w:lang w:eastAsia="ru-RU"/>
        </w:rPr>
        <w:tab/>
        <w:t xml:space="preserve">Благоустрій на території </w:t>
      </w:r>
      <w:proofErr w:type="spellStart"/>
      <w:r w:rsidRPr="0060488C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Pr="0060488C">
        <w:rPr>
          <w:rFonts w:ascii="Times New Roman" w:hAnsi="Times New Roman"/>
          <w:sz w:val="28"/>
          <w:szCs w:val="28"/>
          <w:lang w:eastAsia="ru-RU"/>
        </w:rPr>
        <w:t xml:space="preserve">  міської ради покладено на КП «</w:t>
      </w:r>
      <w:proofErr w:type="spellStart"/>
      <w:r w:rsidRPr="0060488C">
        <w:rPr>
          <w:rFonts w:ascii="Times New Roman" w:hAnsi="Times New Roman"/>
          <w:sz w:val="28"/>
          <w:szCs w:val="28"/>
          <w:lang w:eastAsia="ru-RU"/>
        </w:rPr>
        <w:t>Зеленбуд</w:t>
      </w:r>
      <w:proofErr w:type="spellEnd"/>
      <w:r w:rsidRPr="0060488C">
        <w:rPr>
          <w:rFonts w:ascii="Times New Roman" w:hAnsi="Times New Roman"/>
          <w:sz w:val="28"/>
          <w:szCs w:val="28"/>
          <w:lang w:eastAsia="ru-RU"/>
        </w:rPr>
        <w:t>» та КП «</w:t>
      </w:r>
      <w:proofErr w:type="spellStart"/>
      <w:r w:rsidRPr="0060488C">
        <w:rPr>
          <w:rFonts w:ascii="Times New Roman" w:hAnsi="Times New Roman"/>
          <w:sz w:val="28"/>
          <w:szCs w:val="28"/>
          <w:lang w:eastAsia="ru-RU"/>
        </w:rPr>
        <w:t>Сторожинецьке</w:t>
      </w:r>
      <w:proofErr w:type="spellEnd"/>
      <w:r w:rsidRPr="0060488C">
        <w:rPr>
          <w:rFonts w:ascii="Times New Roman" w:hAnsi="Times New Roman"/>
          <w:sz w:val="28"/>
          <w:szCs w:val="28"/>
          <w:lang w:eastAsia="ru-RU"/>
        </w:rPr>
        <w:t xml:space="preserve"> ЖКГ».</w:t>
      </w:r>
    </w:p>
    <w:p w:rsidR="0060488C" w:rsidRPr="0060488C" w:rsidRDefault="0060488C" w:rsidP="0060488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88C">
        <w:rPr>
          <w:rFonts w:ascii="Times New Roman" w:hAnsi="Times New Roman"/>
          <w:sz w:val="28"/>
          <w:szCs w:val="28"/>
        </w:rPr>
        <w:t>Функціями даних підприємств є забезпечення виконання наступних виробничих завдань: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8C">
        <w:rPr>
          <w:rFonts w:ascii="Times New Roman" w:hAnsi="Times New Roman"/>
          <w:sz w:val="28"/>
          <w:szCs w:val="28"/>
        </w:rPr>
        <w:t>Утримання в належному стані місць концентрованого збору твердих побутових відходів (сміттєвих майданчиків).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Роздільне збирання твердих побутових відходів на території населених пунктів міської ради (в тому числі від видалення зелених насаджень).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Санітарне очищення території населених пунктів міської ради, вивезення з її території твердих побутових відходів та рідких нечистот з подальшою їх утилізацією.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Моніторинг санітарного благополуччя  та  своєчасна  ліквідація стихійних сміттєзвалищ на території населених пунктів міської ради, вивезення великогабаритних відходів.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Інформаційна робота з населенням  та  юридичними особами з метою дотримання ними законодавства  про  відходи, недопущення виникнення стихійних сміттєзвалищ, стимулювання оплати за надані послуги.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 xml:space="preserve"> Підтримка благоустрою і чистоти вулиць, парків, скверів, пам’ятників, тимчасових споруд, забезпечення своєчасного видалення аварійних зелених насаджень та покосу трав.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488C">
        <w:rPr>
          <w:rFonts w:ascii="Times New Roman" w:eastAsia="Calibri" w:hAnsi="Times New Roman"/>
          <w:sz w:val="28"/>
          <w:szCs w:val="28"/>
        </w:rPr>
        <w:t>Належне утримання та обслуговування вулично-дорожнього господарства;</w:t>
      </w:r>
    </w:p>
    <w:p w:rsidR="0060488C" w:rsidRPr="0060488C" w:rsidRDefault="0060488C" w:rsidP="0060488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Належне утримання та  благоустрій кладовищ на території населених пунктів міської ради.</w:t>
      </w:r>
    </w:p>
    <w:p w:rsidR="0060488C" w:rsidRPr="0060488C" w:rsidRDefault="0060488C" w:rsidP="0060488C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Виходячи з широкого набору завдань,  над вирішенням яких повинна концентруватися робота,  значними є  і  обсяги  її  планових  заходів,  які  умовно можна розділити на  3  групи:</w:t>
      </w:r>
    </w:p>
    <w:p w:rsidR="0060488C" w:rsidRPr="0060488C" w:rsidRDefault="0060488C" w:rsidP="0060488C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0488C" w:rsidRPr="0060488C" w:rsidRDefault="0060488C" w:rsidP="0060488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b/>
          <w:sz w:val="28"/>
          <w:szCs w:val="28"/>
          <w:lang w:eastAsia="ru-RU"/>
        </w:rPr>
        <w:t>Заходи  в  сфері  поводження  з  відходами</w:t>
      </w:r>
    </w:p>
    <w:p w:rsidR="0060488C" w:rsidRPr="0060488C" w:rsidRDefault="0060488C" w:rsidP="0060488C">
      <w:pPr>
        <w:spacing w:after="0" w:line="240" w:lineRule="auto"/>
        <w:ind w:left="709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Необхідно: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забезпечити відповідне улаштування і утримання в належному технічному та санітарному стані майданчики для організованого збору твердих побутових відходів;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lastRenderedPageBreak/>
        <w:t>- проводити вивіз відходів з місць організованого збору ТПВ  згідно розробленого графіку та схем санітарного очищення власним парком сміттєвозів підприємства для захоронення на полігоні;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забезпечити експлуатацію та складування відходів на існуючих полігонах ТПВ з дотриманням технологій передбачених законодавствами, нормативними актами та проектною документацією;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вживати заходів з профілактики і недопущення виникнення стихійних сміттєзвалищ;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спорудження майданчиків для встановлення контейнерів роздільного збирання твердих побутових відходів на території населених пунктів міської ради;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забезпечити обслуговування та утримання  в належному технічному та санітарному стані майданчиків з контейнерами для роздільного збирання твердих побутових відходів;</w:t>
      </w:r>
    </w:p>
    <w:p w:rsidR="0060488C" w:rsidRPr="0060488C" w:rsidRDefault="0060488C" w:rsidP="006048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відходами, своєчасних розрахунків за надані послуги.</w:t>
      </w:r>
    </w:p>
    <w:p w:rsidR="0060488C" w:rsidRPr="0060488C" w:rsidRDefault="0060488C" w:rsidP="0060488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0488C" w:rsidRPr="0060488C" w:rsidRDefault="0060488C" w:rsidP="0060488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b/>
          <w:sz w:val="28"/>
          <w:szCs w:val="28"/>
          <w:lang w:eastAsia="ru-RU"/>
        </w:rPr>
        <w:t>Заходи в сфері благоустрою населених пунктів міської ради: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щоденне прибирання проїзних частин вулиць та тротуарів, періодичне поглиблене прибирання (не рідше одного разу на місяць);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поточний  ремонт  лавок, розташованих на вулицях та тротуарах  населених пунктів міської ради;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перед початком зимового періоду проведення заходів з благоустрою та підготовки до використання елементів зимового відпочинку (новорічна ялинка, святкова ілюмінація тощо);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забезпечення належного утримання пам’ятників в місті та селах громади;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забезпечення належного утримання дитячих майданчиків в місті та селах громади;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організація встановлення і забезпечення обслуговування та ремонт громадських туалетів в місті Сторожинець;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забезпечення належного утримання та благоустрій кладовищ;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протягом року проведення покосу, згрібання, навантаження та вивезення трави  по газонах, зелених зонах, територіях парку і скверів населених пунктів громади;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- в міру необхідності  та за умови наявності дозволу на знесення (окрім екстрених аварійних випадків) </w:t>
      </w:r>
      <w:proofErr w:type="spellStart"/>
      <w:r w:rsidRPr="0060488C">
        <w:rPr>
          <w:rFonts w:ascii="Times New Roman" w:eastAsia="Calibri" w:hAnsi="Times New Roman"/>
          <w:sz w:val="28"/>
          <w:szCs w:val="28"/>
          <w:lang w:eastAsia="ru-RU"/>
        </w:rPr>
        <w:t>проводення</w:t>
      </w:r>
      <w:proofErr w:type="spellEnd"/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 видалення зелених насаджень та проводити насадження нових дерев;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- за рахунок  відходів санітарної  та формуючої вирізки й видалення зелених насаджень та із залученням додаткових обсягів даного ресурсу, </w:t>
      </w:r>
      <w:proofErr w:type="spellStart"/>
      <w:r w:rsidRPr="0060488C">
        <w:rPr>
          <w:rFonts w:ascii="Times New Roman" w:eastAsia="Calibri" w:hAnsi="Times New Roman"/>
          <w:sz w:val="28"/>
          <w:szCs w:val="28"/>
          <w:lang w:eastAsia="ru-RU"/>
        </w:rPr>
        <w:t>проводення</w:t>
      </w:r>
      <w:proofErr w:type="spellEnd"/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 заготівлі дров з метою подальшого використання для власних потреб 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- проведення озеленення та утримання зелених насаджень на території </w:t>
      </w:r>
      <w:proofErr w:type="spellStart"/>
      <w:r w:rsidRPr="0060488C">
        <w:rPr>
          <w:rFonts w:ascii="Times New Roman" w:eastAsia="Calibri" w:hAnsi="Times New Roman"/>
          <w:sz w:val="28"/>
          <w:szCs w:val="28"/>
          <w:lang w:eastAsia="ru-RU"/>
        </w:rPr>
        <w:t>Сторожинецької</w:t>
      </w:r>
      <w:proofErr w:type="spellEnd"/>
      <w:r w:rsidRPr="0060488C">
        <w:rPr>
          <w:rFonts w:ascii="Times New Roman" w:eastAsia="Calibri" w:hAnsi="Times New Roman"/>
          <w:sz w:val="28"/>
          <w:szCs w:val="28"/>
          <w:lang w:eastAsia="ru-RU"/>
        </w:rPr>
        <w:t xml:space="preserve">  міської ради;</w:t>
      </w:r>
    </w:p>
    <w:p w:rsidR="0060488C" w:rsidRPr="0060488C" w:rsidRDefault="0060488C" w:rsidP="006048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eastAsia="Calibri" w:hAnsi="Times New Roman"/>
          <w:sz w:val="28"/>
          <w:szCs w:val="28"/>
          <w:lang w:eastAsia="ru-RU"/>
        </w:rPr>
        <w:t>- виконання інших оперативних робіт в галузі благоустрою та санітарного очищення населених пунктів міської ради на виконання рішень міської ради, виконавчого комітету, розпорядження та доручень міського голови.</w:t>
      </w:r>
    </w:p>
    <w:p w:rsidR="0060488C" w:rsidRPr="0060488C" w:rsidRDefault="0060488C" w:rsidP="006048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0488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Фінансове забезпечення заходів в сфері благоустрою населених пунктів </w:t>
      </w:r>
      <w:proofErr w:type="spellStart"/>
      <w:r w:rsidRPr="0060488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60488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ради на 2021- 2024 роки</w:t>
      </w:r>
      <w:r w:rsidRPr="0060488C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60488C">
        <w:rPr>
          <w:rFonts w:ascii="Times New Roman" w:eastAsia="Calibri" w:hAnsi="Times New Roman"/>
          <w:sz w:val="28"/>
          <w:szCs w:val="28"/>
          <w:lang w:eastAsia="ru-RU"/>
        </w:rPr>
        <w:t>приведені у таблиці 3.</w:t>
      </w:r>
    </w:p>
    <w:p w:rsidR="00826727" w:rsidRDefault="0060488C" w:rsidP="00826727">
      <w:pPr>
        <w:pStyle w:val="2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3</w:t>
      </w:r>
    </w:p>
    <w:p w:rsidR="0060488C" w:rsidRPr="00CA4D8C" w:rsidRDefault="0060488C" w:rsidP="00604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Фінансове забезпечення заходів в сфері благоустрою </w:t>
      </w:r>
    </w:p>
    <w:p w:rsidR="0060488C" w:rsidRPr="0060488C" w:rsidRDefault="0060488C" w:rsidP="0060488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населених пунктів </w:t>
      </w:r>
      <w:proofErr w:type="spellStart"/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CA4D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міської ради на 2021- 2024 роки.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771"/>
        <w:gridCol w:w="1536"/>
        <w:gridCol w:w="678"/>
        <w:gridCol w:w="678"/>
        <w:gridCol w:w="839"/>
        <w:gridCol w:w="839"/>
      </w:tblGrid>
      <w:tr w:rsidR="0060488C" w:rsidRPr="0060488C" w:rsidTr="007D7A0B"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Одиниця </w:t>
            </w:r>
            <w:proofErr w:type="spellStart"/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 рік</w:t>
            </w:r>
          </w:p>
        </w:tc>
      </w:tr>
      <w:tr w:rsidR="0060488C" w:rsidRPr="0060488C" w:rsidTr="007D7A0B"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трансфертів з місцевого бюджету КП «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Сторожинецьке</w:t>
            </w:r>
            <w:proofErr w:type="spellEnd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ЖКГ», КП «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Зеленбуд</w:t>
            </w:r>
            <w:proofErr w:type="spellEnd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», КП «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Паркувальник</w:t>
            </w:r>
            <w:proofErr w:type="spellEnd"/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» на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0488C">
              <w:rPr>
                <w:rFonts w:ascii="Times New Roman" w:hAnsi="Times New Roman"/>
                <w:sz w:val="28"/>
                <w:szCs w:val="28"/>
              </w:rPr>
              <w:t xml:space="preserve"> ремонт та встановлення малих архітектурних форм (дитячі та спортивні майданчики, автобусні зупинки та інше), 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прибирання місць загального користування,  ліквідація стихійних звалищ,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утримання та обслуговування зелених насаджень,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утримання пам’ятників,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- влаштування огорож, </w:t>
            </w:r>
          </w:p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- утримання та обслуговування кладовищ</w:t>
            </w:r>
          </w:p>
          <w:p w:rsidR="0060488C" w:rsidRPr="0060488C" w:rsidRDefault="0060488C" w:rsidP="0060488C">
            <w:pPr>
              <w:spacing w:after="0" w:line="240" w:lineRule="auto"/>
              <w:rPr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- виконання інших заходів по благоустрою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60488C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5500,0</w:t>
            </w:r>
          </w:p>
        </w:tc>
      </w:tr>
      <w:tr w:rsidR="0060488C" w:rsidRPr="0060488C" w:rsidTr="007D7A0B"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488C" w:rsidRPr="0060488C" w:rsidRDefault="0060488C" w:rsidP="006048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4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0" w:type="auto"/>
          </w:tcPr>
          <w:p w:rsidR="0060488C" w:rsidRPr="0060488C" w:rsidRDefault="0060488C" w:rsidP="00604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8C">
              <w:rPr>
                <w:rFonts w:ascii="Times New Roman" w:hAnsi="Times New Roman"/>
                <w:sz w:val="28"/>
                <w:szCs w:val="28"/>
              </w:rPr>
              <w:t>5500,0</w:t>
            </w:r>
          </w:p>
        </w:tc>
      </w:tr>
    </w:tbl>
    <w:p w:rsidR="00AB47B4" w:rsidRDefault="00AB47B4" w:rsidP="00AB47B4">
      <w:pPr>
        <w:pStyle w:val="2"/>
        <w:shd w:val="clear" w:color="auto" w:fill="FFFFFF"/>
        <w:ind w:left="0" w:firstLine="1429"/>
        <w:jc w:val="both"/>
        <w:rPr>
          <w:sz w:val="28"/>
          <w:szCs w:val="28"/>
        </w:rPr>
      </w:pPr>
    </w:p>
    <w:p w:rsidR="00AB47B4" w:rsidRDefault="00AB47B4" w:rsidP="00AB47B4">
      <w:pPr>
        <w:pStyle w:val="2"/>
        <w:shd w:val="clear" w:color="auto" w:fill="FFFFFF"/>
        <w:ind w:left="0" w:firstLine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 по утриманню та обслуговуванню вулично-дорожнього господарства: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обслуговування дорожнього покриття (проведення побілки бордюрів вздовж проїзних частин, чистка та вивезення </w:t>
      </w:r>
      <w:proofErr w:type="spellStart"/>
      <w:r>
        <w:rPr>
          <w:sz w:val="28"/>
          <w:szCs w:val="28"/>
        </w:rPr>
        <w:t>грунтосуміші</w:t>
      </w:r>
      <w:proofErr w:type="spellEnd"/>
      <w:r>
        <w:rPr>
          <w:sz w:val="28"/>
          <w:szCs w:val="28"/>
        </w:rPr>
        <w:t xml:space="preserve"> навесні та восени з під бордюрів, в зимовий період чистка снігу, підсипка </w:t>
      </w:r>
      <w:proofErr w:type="spellStart"/>
      <w:r>
        <w:rPr>
          <w:sz w:val="28"/>
          <w:szCs w:val="28"/>
        </w:rPr>
        <w:t>протиожеледною</w:t>
      </w:r>
      <w:proofErr w:type="spellEnd"/>
      <w:r>
        <w:rPr>
          <w:sz w:val="28"/>
          <w:szCs w:val="28"/>
        </w:rPr>
        <w:t xml:space="preserve"> сумішшю тощо);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та встановлення дорожніх знаків;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нанесення дорожньої розмітки;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та встановлення засобів примусового зниження швидкості.</w:t>
      </w:r>
    </w:p>
    <w:p w:rsidR="00AB47B4" w:rsidRDefault="00AB47B4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Фінансування заходів благоустрою підвідомчої території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та обслуговування кладовищ буде здійснюватись шляхом надання поточних трансфертів комунальному підприємству за рахунок міського бюджету.  </w:t>
      </w:r>
    </w:p>
    <w:p w:rsidR="0032297F" w:rsidRDefault="0032297F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Заходи з утримання та розвитку вулично-дорожнього господарства</w:t>
      </w:r>
      <w:r>
        <w:rPr>
          <w:sz w:val="28"/>
          <w:szCs w:val="28"/>
        </w:rPr>
        <w:t xml:space="preserve"> зазначені в таблиці </w:t>
      </w:r>
      <w:r w:rsidR="00B2396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2297F" w:rsidRDefault="00826727" w:rsidP="0032297F">
      <w:pPr>
        <w:pStyle w:val="2"/>
        <w:shd w:val="clear" w:color="auto" w:fill="FFFFFF"/>
        <w:ind w:left="0" w:firstLine="709"/>
        <w:jc w:val="right"/>
        <w:rPr>
          <w:sz w:val="28"/>
          <w:szCs w:val="28"/>
        </w:rPr>
      </w:pPr>
      <w:r w:rsidRPr="00826727">
        <w:rPr>
          <w:sz w:val="28"/>
          <w:szCs w:val="28"/>
        </w:rPr>
        <w:t xml:space="preserve">Таблиця </w:t>
      </w:r>
      <w:r w:rsidR="00B2396D">
        <w:rPr>
          <w:sz w:val="28"/>
          <w:szCs w:val="28"/>
        </w:rPr>
        <w:t>4</w:t>
      </w:r>
    </w:p>
    <w:p w:rsidR="00B2396D" w:rsidRPr="00B2396D" w:rsidRDefault="00B2396D" w:rsidP="00B2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39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Заходи з утримання та розвитку вулично-дорожнього господарства</w:t>
      </w:r>
    </w:p>
    <w:p w:rsidR="00B2396D" w:rsidRPr="00B2396D" w:rsidRDefault="00B2396D" w:rsidP="00B2396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4678"/>
        <w:gridCol w:w="1770"/>
        <w:gridCol w:w="612"/>
        <w:gridCol w:w="612"/>
        <w:gridCol w:w="930"/>
        <w:gridCol w:w="930"/>
      </w:tblGrid>
      <w:tr w:rsidR="00B2396D" w:rsidRPr="00B2396D" w:rsidTr="007D7A0B"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Одиниця вимірювання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 рік</w:t>
            </w:r>
          </w:p>
        </w:tc>
      </w:tr>
      <w:tr w:rsidR="00B2396D" w:rsidRPr="00B2396D" w:rsidTr="007D7A0B">
        <w:trPr>
          <w:trHeight w:val="157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Будівництво, реконструкція, капітальний ремонт  доріг, тротуарів, мостів та площ комунальної власності  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11000,0</w:t>
            </w:r>
          </w:p>
        </w:tc>
      </w:tr>
      <w:tr w:rsidR="00B2396D" w:rsidRPr="00B2396D" w:rsidTr="007D7A0B">
        <w:trPr>
          <w:trHeight w:val="157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в т.ч. місцевий бюджет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7000,0</w:t>
            </w:r>
          </w:p>
        </w:tc>
      </w:tr>
      <w:tr w:rsidR="00B2396D" w:rsidRPr="00B2396D" w:rsidTr="007D7A0B">
        <w:trPr>
          <w:trHeight w:val="157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інші кошти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</w:tr>
      <w:tr w:rsidR="00B2396D" w:rsidRPr="00B2396D" w:rsidTr="007D7A0B">
        <w:trPr>
          <w:trHeight w:val="265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Поточний ремонт доріг, внутрішньо квартальних проїздів, тротуарів, господарських майданчиків комунальної власності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Надання трансфертів на утримання та обслуговування вулично-дорожнього господарства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Забезпечення комунальних підприємств спецтехнікою для утримання вулично-дорожньої мережі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територіальної громади шляхом придбання їх в лізинг, кредит та інші доступні джерела фінансування передбачені рішенням про державний бюджет України на відповідний рік.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6000,0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в т.ч. - державний бюджет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тис. грн..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1200,0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місцевий бюджет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тис. грн..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2396D" w:rsidRPr="00B2396D" w:rsidTr="007D7A0B">
        <w:trPr>
          <w:trHeight w:val="38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</w:t>
            </w:r>
            <w:proofErr w:type="spellStart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небюджетні</w:t>
            </w:r>
            <w:proofErr w:type="spellEnd"/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кошти </w:t>
            </w:r>
          </w:p>
        </w:tc>
        <w:tc>
          <w:tcPr>
            <w:tcW w:w="0" w:type="auto"/>
          </w:tcPr>
          <w:p w:rsidR="00B2396D" w:rsidRPr="00B2396D" w:rsidRDefault="00B2396D" w:rsidP="00B2396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тис. грн..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</w:tr>
      <w:tr w:rsidR="00B2396D" w:rsidRPr="00B2396D" w:rsidTr="007D7A0B">
        <w:trPr>
          <w:trHeight w:val="149"/>
        </w:trPr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17800,0</w:t>
            </w:r>
          </w:p>
        </w:tc>
        <w:tc>
          <w:tcPr>
            <w:tcW w:w="0" w:type="auto"/>
            <w:vAlign w:val="center"/>
          </w:tcPr>
          <w:p w:rsidR="00B2396D" w:rsidRPr="00B2396D" w:rsidRDefault="00B2396D" w:rsidP="00B2396D">
            <w:pPr>
              <w:spacing w:before="100" w:beforeAutospacing="1" w:after="100" w:afterAutospacing="1" w:line="14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6D">
              <w:rPr>
                <w:rFonts w:ascii="Times New Roman" w:hAnsi="Times New Roman"/>
                <w:sz w:val="28"/>
                <w:szCs w:val="28"/>
                <w:lang w:eastAsia="ru-RU"/>
              </w:rPr>
              <w:t>20100,0</w:t>
            </w:r>
          </w:p>
        </w:tc>
      </w:tr>
    </w:tbl>
    <w:p w:rsidR="0032297F" w:rsidRDefault="0032297F" w:rsidP="00AB47B4">
      <w:pPr>
        <w:pStyle w:val="2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AB47B4" w:rsidRPr="000C207C" w:rsidRDefault="00AB47B4" w:rsidP="00AB47B4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CA4D8C" w:rsidRDefault="00CA4D8C" w:rsidP="00AB47B4">
      <w:pPr>
        <w:rPr>
          <w:rFonts w:ascii="Times New Roman" w:hAnsi="Times New Roman"/>
          <w:sz w:val="28"/>
          <w:szCs w:val="24"/>
          <w:lang w:eastAsia="ru-RU"/>
        </w:rPr>
      </w:pPr>
    </w:p>
    <w:p w:rsidR="00CA4D8C" w:rsidRDefault="00CA4D8C" w:rsidP="00AB47B4">
      <w:pPr>
        <w:rPr>
          <w:rFonts w:ascii="Times New Roman" w:hAnsi="Times New Roman"/>
          <w:sz w:val="28"/>
          <w:szCs w:val="24"/>
          <w:lang w:eastAsia="ru-RU"/>
        </w:rPr>
      </w:pPr>
    </w:p>
    <w:p w:rsidR="0088638E" w:rsidRDefault="0088638E" w:rsidP="00E23AF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26FD5" w:rsidRDefault="00626FD5" w:rsidP="00E23AF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23AFB" w:rsidRPr="00626FD5" w:rsidRDefault="005D5960" w:rsidP="00E23AF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6</w:t>
      </w:r>
    </w:p>
    <w:p w:rsidR="00E23AFB" w:rsidRPr="00626FD5" w:rsidRDefault="0088638E" w:rsidP="00E23AF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>До рішення</w:t>
      </w:r>
      <w:r w:rsidR="00E23AFB" w:rsidRPr="00626FD5">
        <w:rPr>
          <w:rFonts w:ascii="Times New Roman" w:hAnsi="Times New Roman"/>
          <w:b/>
          <w:sz w:val="24"/>
          <w:szCs w:val="24"/>
        </w:rPr>
        <w:t xml:space="preserve"> </w:t>
      </w:r>
      <w:r w:rsidR="00626FD5">
        <w:rPr>
          <w:rFonts w:ascii="Times New Roman" w:hAnsi="Times New Roman"/>
          <w:b/>
          <w:sz w:val="24"/>
          <w:szCs w:val="24"/>
        </w:rPr>
        <w:t xml:space="preserve">ХХІХ </w:t>
      </w:r>
      <w:r w:rsidR="00E23AFB"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="00E23AFB"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="00E23AFB"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E23AFB" w:rsidRPr="00626FD5" w:rsidRDefault="00E23AFB" w:rsidP="00E23AF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E23AFB" w:rsidRPr="00626FD5" w:rsidRDefault="00E23AFB" w:rsidP="00E23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 від </w:t>
      </w:r>
      <w:r w:rsid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E23AFB" w:rsidRPr="00626FD5" w:rsidRDefault="00E23AFB" w:rsidP="00E23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№____</w:t>
      </w:r>
      <w:r w:rsid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E23AFB" w:rsidRDefault="00E23AFB" w:rsidP="00E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FB" w:rsidRDefault="00E23AFB" w:rsidP="00E23AFB">
      <w:pPr>
        <w:pStyle w:val="2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Вуличне освітлення</w:t>
      </w:r>
    </w:p>
    <w:p w:rsidR="00E23AFB" w:rsidRDefault="00E23AFB" w:rsidP="00E23AFB">
      <w:pPr>
        <w:spacing w:before="124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Завдання забезпечення належного рівня освітлення вулиць та прибудинкових територій населених пунктів міської ради  в нічний час шляхом утримання, обслуговування та розширення мережі вуличного освітлення і комунальних електромереж покладено на КП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ЖКГ» та транспортно-господарський відділ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ради. Для  реконструкції, відновлення, будівництва мереж зовнішнього освітлення можуть залучатись інші організації та підприємства.</w:t>
      </w:r>
    </w:p>
    <w:p w:rsidR="00E23AFB" w:rsidRDefault="00E23AFB" w:rsidP="00E23AFB">
      <w:pPr>
        <w:spacing w:before="124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комунальній власності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знаходиться      58 км мереж зовнішнього освітлення, 1178 од.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світлоточок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Заходами передбаченими до впровадження підприємством в 2021- 2024  роках є: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утримувати в справному технічному стані мережу вуличного освітлення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2 рази на місяць проводити огляди підстанцій вуличного освітлення на виявлення можливих несправностей,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не рідше одного разу на місяць проводити детальний огляд всієї мережі вуличного освітлення з перевіркою справності підключення світильників вуличного освітлення, виявлення кабелів, що вийшли з ладу, заміною несправних світильників та ламп;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протягом року проводити ремонт, заміну  світильників, ламп та кабелів;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проводити перепрограмування таймерів в підстанціях вуличного освітлення для оптимізації освітлення вулиць відповідно до тривалості  світлового дня;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перед новорічними святами провести підключення новорічних ялинок та інших елементів світлового декору;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для проведення святкових заходів забезпечувати подачу напруги до місць їх проведення.</w:t>
      </w:r>
    </w:p>
    <w:p w:rsidR="00E23AFB" w:rsidRDefault="00E23AFB" w:rsidP="00E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727">
        <w:rPr>
          <w:rFonts w:ascii="Times New Roman" w:hAnsi="Times New Roman"/>
          <w:sz w:val="28"/>
          <w:szCs w:val="28"/>
          <w:lang w:eastAsia="ru-RU"/>
        </w:rPr>
        <w:t>Фінансове забезпечення заходів із вуличного освітлення</w:t>
      </w:r>
      <w:r w:rsidR="00826727" w:rsidRPr="00826727">
        <w:rPr>
          <w:rFonts w:ascii="Times New Roman" w:hAnsi="Times New Roman"/>
          <w:sz w:val="28"/>
          <w:szCs w:val="28"/>
          <w:lang w:eastAsia="ru-RU"/>
        </w:rPr>
        <w:t>, утримання та розвитку інженерних мереж</w:t>
      </w:r>
      <w:r w:rsidRPr="008267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638E"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 w:rsidR="0088638E">
        <w:rPr>
          <w:rFonts w:ascii="Times New Roman" w:hAnsi="Times New Roman"/>
          <w:sz w:val="28"/>
          <w:szCs w:val="28"/>
          <w:lang w:eastAsia="ru-RU"/>
        </w:rPr>
        <w:t xml:space="preserve"> міської ради на 2021 – 2024 роки </w:t>
      </w:r>
      <w:r w:rsidRPr="00826727">
        <w:rPr>
          <w:rFonts w:ascii="Times New Roman" w:hAnsi="Times New Roman"/>
          <w:sz w:val="28"/>
          <w:szCs w:val="28"/>
          <w:lang w:eastAsia="ru-RU"/>
        </w:rPr>
        <w:t xml:space="preserve">приведені у </w:t>
      </w:r>
      <w:r w:rsidR="00826727" w:rsidRPr="00826727">
        <w:rPr>
          <w:rFonts w:ascii="Times New Roman" w:hAnsi="Times New Roman"/>
          <w:sz w:val="28"/>
          <w:szCs w:val="28"/>
          <w:lang w:eastAsia="ru-RU"/>
        </w:rPr>
        <w:t>т</w:t>
      </w:r>
      <w:r w:rsidR="00826727">
        <w:rPr>
          <w:rFonts w:ascii="Times New Roman" w:hAnsi="Times New Roman"/>
          <w:sz w:val="28"/>
          <w:szCs w:val="28"/>
          <w:lang w:eastAsia="ru-RU"/>
        </w:rPr>
        <w:t xml:space="preserve">аблиці </w:t>
      </w:r>
      <w:r w:rsidR="0088638E">
        <w:rPr>
          <w:rFonts w:ascii="Times New Roman" w:hAnsi="Times New Roman"/>
          <w:sz w:val="28"/>
          <w:szCs w:val="28"/>
          <w:lang w:eastAsia="ru-RU"/>
        </w:rPr>
        <w:t>5</w:t>
      </w:r>
      <w:r w:rsidRPr="00826727">
        <w:rPr>
          <w:rFonts w:ascii="Times New Roman" w:hAnsi="Times New Roman"/>
          <w:sz w:val="28"/>
          <w:szCs w:val="28"/>
          <w:lang w:eastAsia="ru-RU"/>
        </w:rPr>
        <w:t>.</w:t>
      </w:r>
    </w:p>
    <w:p w:rsidR="00E23AFB" w:rsidRDefault="00E23AFB"/>
    <w:p w:rsidR="00826727" w:rsidRDefault="00826727"/>
    <w:tbl>
      <w:tblPr>
        <w:tblpPr w:leftFromText="180" w:rightFromText="180" w:vertAnchor="page" w:horzAnchor="margin" w:tblpY="265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4847"/>
        <w:gridCol w:w="1497"/>
        <w:gridCol w:w="668"/>
        <w:gridCol w:w="668"/>
        <w:gridCol w:w="834"/>
        <w:gridCol w:w="834"/>
      </w:tblGrid>
      <w:tr w:rsidR="00826727" w:rsidRPr="00826727" w:rsidTr="00886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Одиниця </w:t>
            </w:r>
            <w:proofErr w:type="spellStart"/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0C207C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0C207C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0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2024 рік</w:t>
            </w:r>
          </w:p>
        </w:tc>
      </w:tr>
      <w:tr w:rsidR="00826727" w:rsidRPr="00826727" w:rsidTr="000C207C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Технічне обслуговування та утримання мереж зовнішнього освітлення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1800,0</w:t>
            </w:r>
          </w:p>
        </w:tc>
      </w:tr>
      <w:tr w:rsidR="00826727" w:rsidRPr="00826727" w:rsidTr="000C207C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Відновлення(будівництво) та реконструкція мереж зовнішнього освітлення.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2500,0</w:t>
            </w:r>
          </w:p>
        </w:tc>
      </w:tr>
      <w:tr w:rsidR="00826727" w:rsidRPr="00826727" w:rsidTr="000C207C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863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>в т.ч. 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826727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826727" w:rsidRPr="00826727" w:rsidTr="000C207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863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 xml:space="preserve">          інші кошти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27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826727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0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826727" w:rsidRPr="00826727" w:rsidTr="000C207C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Будівництво, реконструкція та ремонт </w:t>
            </w:r>
            <w:proofErr w:type="spellStart"/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826727">
              <w:rPr>
                <w:rFonts w:ascii="Tahoma" w:hAnsi="Tahoma" w:cs="Tahoma"/>
                <w:sz w:val="28"/>
                <w:szCs w:val="28"/>
                <w:lang w:eastAsia="ru-RU"/>
              </w:rPr>
              <w:t>᾽</w:t>
            </w: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єктів</w:t>
            </w:r>
            <w:proofErr w:type="spellEnd"/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водопровідно-каналізаційного господарства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826727" w:rsidRPr="00826727" w:rsidTr="000C20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8200,0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7" w:rsidRPr="00826727" w:rsidRDefault="00826727" w:rsidP="008863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727">
              <w:rPr>
                <w:rFonts w:ascii="Times New Roman" w:hAnsi="Times New Roman"/>
                <w:sz w:val="28"/>
                <w:szCs w:val="28"/>
                <w:lang w:eastAsia="ru-RU"/>
              </w:rPr>
              <w:t>9300,0</w:t>
            </w:r>
          </w:p>
        </w:tc>
      </w:tr>
    </w:tbl>
    <w:p w:rsidR="0088638E" w:rsidRDefault="00826727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8E">
        <w:rPr>
          <w:rFonts w:ascii="Times New Roman" w:hAnsi="Times New Roman"/>
          <w:sz w:val="28"/>
          <w:szCs w:val="28"/>
          <w:lang w:eastAsia="ru-RU"/>
        </w:rPr>
        <w:t xml:space="preserve">Таблиця </w:t>
      </w:r>
      <w:r w:rsidR="0088638E">
        <w:rPr>
          <w:rFonts w:ascii="Times New Roman" w:hAnsi="Times New Roman"/>
          <w:sz w:val="28"/>
          <w:szCs w:val="28"/>
          <w:lang w:eastAsia="ru-RU"/>
        </w:rPr>
        <w:t>5</w:t>
      </w:r>
      <w:r w:rsidR="0088638E" w:rsidRPr="00886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638E" w:rsidRPr="00CA4D8C" w:rsidRDefault="0088638E" w:rsidP="008863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D8C">
        <w:rPr>
          <w:rFonts w:ascii="Times New Roman" w:hAnsi="Times New Roman"/>
          <w:b/>
          <w:sz w:val="28"/>
          <w:szCs w:val="28"/>
          <w:lang w:eastAsia="ru-RU"/>
        </w:rPr>
        <w:t xml:space="preserve">Фінансове забезпечення заходів із вуличного освітлення, утримання та розвитку інженерних мереж </w:t>
      </w:r>
      <w:proofErr w:type="spellStart"/>
      <w:r w:rsidRPr="00CA4D8C"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 w:rsidRPr="00CA4D8C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</w:t>
      </w:r>
    </w:p>
    <w:p w:rsidR="00826727" w:rsidRDefault="0088638E" w:rsidP="008863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D8C">
        <w:rPr>
          <w:rFonts w:ascii="Times New Roman" w:hAnsi="Times New Roman"/>
          <w:b/>
          <w:sz w:val="28"/>
          <w:szCs w:val="28"/>
          <w:lang w:eastAsia="ru-RU"/>
        </w:rPr>
        <w:t>на 2021 – 2024 роки</w:t>
      </w: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8E" w:rsidRDefault="0088638E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6727" w:rsidRDefault="00826727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6727" w:rsidRPr="00826727" w:rsidRDefault="00826727" w:rsidP="008267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3AFB" w:rsidRDefault="00E23AFB"/>
    <w:p w:rsidR="00E23AFB" w:rsidRPr="000C207C" w:rsidRDefault="00E23AFB" w:rsidP="00E23AFB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E23AFB" w:rsidRDefault="00E23AFB"/>
    <w:p w:rsidR="005D5960" w:rsidRDefault="005D5960"/>
    <w:p w:rsidR="005D5960" w:rsidRDefault="005D5960"/>
    <w:p w:rsidR="005D5960" w:rsidRDefault="005D5960"/>
    <w:p w:rsidR="005D5960" w:rsidRDefault="005D5960"/>
    <w:p w:rsidR="005D5960" w:rsidRDefault="005D5960"/>
    <w:p w:rsidR="005D5960" w:rsidRDefault="005D5960"/>
    <w:p w:rsidR="005D5960" w:rsidRDefault="005D5960"/>
    <w:p w:rsidR="005D5960" w:rsidRPr="00626FD5" w:rsidRDefault="005D5960" w:rsidP="005D596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7</w:t>
      </w:r>
    </w:p>
    <w:p w:rsidR="005D5960" w:rsidRPr="00626FD5" w:rsidRDefault="005D5960" w:rsidP="005D596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До рішення </w:t>
      </w:r>
      <w:r w:rsidR="00626FD5">
        <w:rPr>
          <w:rFonts w:ascii="Times New Roman" w:hAnsi="Times New Roman"/>
          <w:b/>
          <w:sz w:val="24"/>
          <w:szCs w:val="24"/>
        </w:rPr>
        <w:t xml:space="preserve">ХХІХ </w:t>
      </w:r>
      <w:r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5D5960" w:rsidRPr="00626FD5" w:rsidRDefault="005D5960" w:rsidP="005D596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5D5960" w:rsidRPr="00626FD5" w:rsidRDefault="005D5960" w:rsidP="005D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від </w:t>
      </w:r>
      <w:r w:rsid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5D5960" w:rsidRPr="00626FD5" w:rsidRDefault="005D5960" w:rsidP="005D5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№____</w:t>
      </w:r>
      <w:r w:rsid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5D5960" w:rsidRDefault="005D5960" w:rsidP="005D5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960" w:rsidRPr="00B40066" w:rsidRDefault="005D5960" w:rsidP="005D5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006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3.5</w:t>
      </w:r>
      <w:r w:rsidR="0039648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Вулично-дорожнє господарство</w:t>
      </w:r>
    </w:p>
    <w:p w:rsidR="005D5960" w:rsidRPr="00B40066" w:rsidRDefault="005D5960" w:rsidP="005D59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5960" w:rsidRPr="00B40066" w:rsidRDefault="005D5960" w:rsidP="005D59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На 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території </w:t>
      </w:r>
      <w:proofErr w:type="spellStart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ради налічується </w:t>
      </w:r>
      <w:smartTag w:uri="urn:schemas-microsoft-com:office:smarttags" w:element="metricconverter">
        <w:smartTagPr>
          <w:attr w:name="ProductID" w:val="665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665 км</w:t>
        </w:r>
      </w:smartTag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доріг, з них: з асфальтобетонним покриттям - </w:t>
      </w:r>
      <w:smartTag w:uri="urn:schemas-microsoft-com:office:smarttags" w:element="metricconverter">
        <w:smartTagPr>
          <w:attr w:name="ProductID" w:val="60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60 км</w:t>
        </w:r>
      </w:smartTag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з гравійно-щебеневим покриттям – </w:t>
      </w:r>
      <w:smartTag w:uri="urn:schemas-microsoft-com:office:smarttags" w:element="metricconverter">
        <w:smartTagPr>
          <w:attr w:name="ProductID" w:val="540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540 км</w:t>
        </w:r>
      </w:smartTag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грунтові</w:t>
      </w:r>
      <w:proofErr w:type="spellEnd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5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65 км</w:t>
        </w:r>
      </w:smartTag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 До комунальної 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ласності належать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6 км"/>
        </w:smartTagPr>
        <w:r w:rsidRPr="00B40066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36 км</w:t>
        </w:r>
      </w:smartTag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шляхів з асфальтоб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етонним покриттям на підвідомчій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території </w:t>
      </w:r>
      <w:proofErr w:type="spellStart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міської ради. </w:t>
      </w:r>
    </w:p>
    <w:p w:rsidR="005D5960" w:rsidRPr="00B40066" w:rsidRDefault="005D5960" w:rsidP="005D59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Спостерігається хронічне відставання темпів розвитку вулично-дорожньої мережі від реальних потреб територіальної громади.  </w:t>
      </w:r>
    </w:p>
    <w:p w:rsidR="005D5960" w:rsidRPr="00B40066" w:rsidRDefault="005D5960" w:rsidP="005D59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Одним з основних завдань  Програми є</w:t>
      </w:r>
      <w:r w:rsidRPr="00B40066">
        <w:rPr>
          <w:sz w:val="28"/>
          <w:szCs w:val="28"/>
        </w:rPr>
        <w:t xml:space="preserve"> 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збереження іс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нуючої вулично-дорожньої мережі</w:t>
      </w:r>
      <w:r w:rsidRPr="00B400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шляхом проведення реконструкції,  капітального та поточного ремонту доріг, площ та тротуарів комунальної власності в населених пунктах підвідомчої території.          </w:t>
      </w:r>
    </w:p>
    <w:p w:rsidR="005D5960" w:rsidRDefault="005D5960"/>
    <w:p w:rsidR="005D5960" w:rsidRDefault="005D5960"/>
    <w:p w:rsidR="005D5960" w:rsidRPr="000C207C" w:rsidRDefault="005D5960" w:rsidP="005D5960">
      <w:pPr>
        <w:rPr>
          <w:rFonts w:ascii="Times New Roman" w:hAnsi="Times New Roman"/>
          <w:b/>
          <w:sz w:val="28"/>
          <w:szCs w:val="24"/>
          <w:lang w:eastAsia="ru-RU"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p w:rsidR="005D5960" w:rsidRDefault="005D5960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Default="00396481"/>
    <w:p w:rsidR="00396481" w:rsidRPr="00626FD5" w:rsidRDefault="00396481" w:rsidP="00396481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lastRenderedPageBreak/>
        <w:t>Додаток 8</w:t>
      </w:r>
    </w:p>
    <w:p w:rsidR="00396481" w:rsidRPr="00626FD5" w:rsidRDefault="00396481" w:rsidP="00396481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До рішення </w:t>
      </w:r>
      <w:r w:rsidR="00626FD5">
        <w:rPr>
          <w:rFonts w:ascii="Times New Roman" w:hAnsi="Times New Roman"/>
          <w:b/>
          <w:sz w:val="24"/>
          <w:szCs w:val="24"/>
        </w:rPr>
        <w:t xml:space="preserve">ХХІХ </w:t>
      </w:r>
      <w:r w:rsidRPr="00626FD5">
        <w:rPr>
          <w:rFonts w:ascii="Times New Roman" w:hAnsi="Times New Roman"/>
          <w:b/>
          <w:sz w:val="24"/>
          <w:szCs w:val="24"/>
        </w:rPr>
        <w:t xml:space="preserve">позачергової сесії </w:t>
      </w:r>
      <w:proofErr w:type="spellStart"/>
      <w:r w:rsidRPr="00626FD5">
        <w:rPr>
          <w:rFonts w:ascii="Times New Roman" w:hAnsi="Times New Roman"/>
          <w:b/>
          <w:sz w:val="24"/>
          <w:szCs w:val="24"/>
        </w:rPr>
        <w:t>Сторожинецької</w:t>
      </w:r>
      <w:proofErr w:type="spellEnd"/>
      <w:r w:rsidRPr="00626FD5">
        <w:rPr>
          <w:rFonts w:ascii="Times New Roman" w:hAnsi="Times New Roman"/>
          <w:b/>
          <w:sz w:val="24"/>
          <w:szCs w:val="24"/>
        </w:rPr>
        <w:t xml:space="preserve">   міської ради </w:t>
      </w:r>
    </w:p>
    <w:p w:rsidR="00396481" w:rsidRPr="00626FD5" w:rsidRDefault="00396481" w:rsidP="00396481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VIII скликання                            </w:t>
      </w:r>
    </w:p>
    <w:p w:rsidR="00396481" w:rsidRPr="00626FD5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 xml:space="preserve">      від </w:t>
      </w:r>
      <w:r w:rsidR="00626FD5">
        <w:rPr>
          <w:rFonts w:ascii="Times New Roman" w:hAnsi="Times New Roman"/>
          <w:b/>
          <w:sz w:val="24"/>
          <w:szCs w:val="24"/>
        </w:rPr>
        <w:t xml:space="preserve">19 </w:t>
      </w:r>
      <w:r w:rsidRPr="00626FD5">
        <w:rPr>
          <w:rFonts w:ascii="Times New Roman" w:hAnsi="Times New Roman"/>
          <w:b/>
          <w:sz w:val="24"/>
          <w:szCs w:val="24"/>
        </w:rPr>
        <w:t>травня 2023 року</w:t>
      </w:r>
    </w:p>
    <w:p w:rsidR="00396481" w:rsidRPr="00626FD5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626FD5">
        <w:rPr>
          <w:rFonts w:ascii="Times New Roman" w:hAnsi="Times New Roman"/>
          <w:b/>
          <w:sz w:val="24"/>
          <w:szCs w:val="24"/>
        </w:rPr>
        <w:tab/>
      </w:r>
      <w:r w:rsidRPr="00626FD5">
        <w:rPr>
          <w:rFonts w:ascii="Times New Roman" w:hAnsi="Times New Roman"/>
          <w:b/>
          <w:sz w:val="24"/>
          <w:szCs w:val="24"/>
        </w:rPr>
        <w:tab/>
        <w:t>№___</w:t>
      </w:r>
      <w:r w:rsidR="00626FD5">
        <w:rPr>
          <w:rFonts w:ascii="Times New Roman" w:hAnsi="Times New Roman"/>
          <w:b/>
          <w:sz w:val="24"/>
          <w:szCs w:val="24"/>
        </w:rPr>
        <w:t>-29</w:t>
      </w:r>
      <w:r w:rsidRPr="00626FD5">
        <w:rPr>
          <w:rFonts w:ascii="Times New Roman" w:hAnsi="Times New Roman"/>
          <w:b/>
          <w:sz w:val="24"/>
          <w:szCs w:val="24"/>
        </w:rPr>
        <w:t>/2023</w:t>
      </w:r>
    </w:p>
    <w:p w:rsidR="00396481" w:rsidRDefault="00396481" w:rsidP="0039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481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1E48">
        <w:rPr>
          <w:rFonts w:ascii="Times New Roman" w:hAnsi="Times New Roman"/>
          <w:b/>
          <w:sz w:val="28"/>
          <w:szCs w:val="28"/>
          <w:lang w:eastAsia="ru-RU"/>
        </w:rPr>
        <w:t>3.7. Паркування транспортних засобів</w:t>
      </w:r>
    </w:p>
    <w:p w:rsidR="00396481" w:rsidRDefault="00396481" w:rsidP="00396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6481" w:rsidRDefault="00396481" w:rsidP="003964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послуги з паркування транспортних засобів надає КП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Паркувальник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на 5 майданчиках для платного паркування транспортних засобів. </w:t>
      </w:r>
    </w:p>
    <w:p w:rsidR="00396481" w:rsidRDefault="00396481" w:rsidP="0039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Основними завданнями у сфері паркування транспортних засобів є: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</w:rPr>
        <w:t xml:space="preserve">- розвинути та осучаснити </w:t>
      </w:r>
      <w:proofErr w:type="spellStart"/>
      <w:r w:rsidRPr="00622005">
        <w:rPr>
          <w:rFonts w:ascii="Times New Roman" w:hAnsi="Times New Roman"/>
          <w:sz w:val="28"/>
          <w:szCs w:val="28"/>
        </w:rPr>
        <w:t>паркувальний</w:t>
      </w:r>
      <w:proofErr w:type="spellEnd"/>
      <w:r w:rsidRPr="00622005">
        <w:rPr>
          <w:rFonts w:ascii="Times New Roman" w:hAnsi="Times New Roman"/>
          <w:sz w:val="28"/>
          <w:szCs w:val="28"/>
        </w:rPr>
        <w:t xml:space="preserve"> простір міста шляхом запровадження нових інноваційних технологій;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  <w:lang w:eastAsia="uk-UA"/>
        </w:rPr>
        <w:t>- підвищити пропускну спроможність проїзних частин вулиць міста;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  <w:lang w:eastAsia="uk-UA"/>
        </w:rPr>
        <w:t>- упорядкувати розміщення транспортних засобів на території міста;</w:t>
      </w:r>
    </w:p>
    <w:p w:rsidR="00396481" w:rsidRPr="00622005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</w:rPr>
        <w:t xml:space="preserve">- збільшити надходження до міського бюджету завдяки підвищенню дисципліни сплати </w:t>
      </w:r>
      <w:proofErr w:type="spellStart"/>
      <w:r w:rsidRPr="00622005">
        <w:rPr>
          <w:rFonts w:ascii="Times New Roman" w:hAnsi="Times New Roman"/>
          <w:sz w:val="28"/>
          <w:szCs w:val="28"/>
        </w:rPr>
        <w:t>паркувального</w:t>
      </w:r>
      <w:proofErr w:type="spellEnd"/>
      <w:r w:rsidRPr="00622005">
        <w:rPr>
          <w:rFonts w:ascii="Times New Roman" w:hAnsi="Times New Roman"/>
          <w:sz w:val="28"/>
          <w:szCs w:val="28"/>
        </w:rPr>
        <w:t xml:space="preserve"> збору та оплати послуг паркування через запровадження автоматичного контролю за оплатою, активного застосування штрафних санкцій за порушення правил паркування та порушення ПДР;</w:t>
      </w:r>
    </w:p>
    <w:p w:rsidR="00396481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0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22005">
        <w:rPr>
          <w:rFonts w:ascii="Times New Roman" w:hAnsi="Times New Roman"/>
          <w:sz w:val="28"/>
          <w:szCs w:val="28"/>
        </w:rPr>
        <w:t>використувати</w:t>
      </w:r>
      <w:proofErr w:type="spellEnd"/>
      <w:r w:rsidRPr="00622005">
        <w:rPr>
          <w:rFonts w:ascii="Times New Roman" w:hAnsi="Times New Roman"/>
          <w:sz w:val="28"/>
          <w:szCs w:val="28"/>
        </w:rPr>
        <w:t xml:space="preserve"> майданчики для паркування транспортних засобів з максимальною ефективністю за рахунок раціональної організації та введення нових інноваційних технологій оплати послуг та контролю за здійсненням оплати;</w:t>
      </w:r>
    </w:p>
    <w:p w:rsidR="00396481" w:rsidRDefault="00396481" w:rsidP="00396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підвищення культури паркування;</w:t>
      </w:r>
    </w:p>
    <w:p w:rsidR="00396481" w:rsidRDefault="00396481"/>
    <w:p w:rsidR="00396481" w:rsidRDefault="00396481"/>
    <w:p w:rsidR="00396481" w:rsidRPr="000C207C" w:rsidRDefault="00396481">
      <w:pPr>
        <w:rPr>
          <w:b/>
        </w:rPr>
      </w:pPr>
      <w:r w:rsidRPr="000C207C">
        <w:rPr>
          <w:rFonts w:ascii="Times New Roman" w:hAnsi="Times New Roman"/>
          <w:b/>
          <w:sz w:val="28"/>
          <w:szCs w:val="24"/>
          <w:lang w:eastAsia="ru-RU"/>
        </w:rPr>
        <w:t>Секретар міської ради                                                          Дмитро БОЙЧУК</w:t>
      </w:r>
    </w:p>
    <w:sectPr w:rsidR="00396481" w:rsidRPr="000C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F1606"/>
    <w:multiLevelType w:val="hybridMultilevel"/>
    <w:tmpl w:val="D7C412C6"/>
    <w:lvl w:ilvl="0" w:tplc="80DC0A0C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7"/>
    <w:rsid w:val="000C207C"/>
    <w:rsid w:val="00133D87"/>
    <w:rsid w:val="0032297F"/>
    <w:rsid w:val="00396481"/>
    <w:rsid w:val="003B191D"/>
    <w:rsid w:val="003C1CF9"/>
    <w:rsid w:val="00472B7F"/>
    <w:rsid w:val="005D5960"/>
    <w:rsid w:val="005E5EA2"/>
    <w:rsid w:val="0060488C"/>
    <w:rsid w:val="00626FD5"/>
    <w:rsid w:val="00802AF8"/>
    <w:rsid w:val="00826727"/>
    <w:rsid w:val="0088638E"/>
    <w:rsid w:val="008A7BC7"/>
    <w:rsid w:val="008C0209"/>
    <w:rsid w:val="008C4EDA"/>
    <w:rsid w:val="00922F68"/>
    <w:rsid w:val="009277D3"/>
    <w:rsid w:val="00974F6F"/>
    <w:rsid w:val="00A430A2"/>
    <w:rsid w:val="00A435BD"/>
    <w:rsid w:val="00AB47B4"/>
    <w:rsid w:val="00AF02F6"/>
    <w:rsid w:val="00B22FA4"/>
    <w:rsid w:val="00B2396D"/>
    <w:rsid w:val="00C1355F"/>
    <w:rsid w:val="00C60DFE"/>
    <w:rsid w:val="00CA4D8C"/>
    <w:rsid w:val="00CE7D76"/>
    <w:rsid w:val="00D7716E"/>
    <w:rsid w:val="00E0580B"/>
    <w:rsid w:val="00E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7B4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AB47B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7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A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7B4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AB47B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7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14436</Words>
  <Characters>8230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ivta</dc:creator>
  <cp:keywords/>
  <dc:description/>
  <cp:lastModifiedBy>User</cp:lastModifiedBy>
  <cp:revision>28</cp:revision>
  <cp:lastPrinted>2023-05-15T06:21:00Z</cp:lastPrinted>
  <dcterms:created xsi:type="dcterms:W3CDTF">2023-05-12T08:34:00Z</dcterms:created>
  <dcterms:modified xsi:type="dcterms:W3CDTF">2023-05-15T08:22:00Z</dcterms:modified>
</cp:coreProperties>
</file>