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C" w:rsidRDefault="00136C43" w:rsidP="00872D9C">
      <w:pPr>
        <w:pStyle w:val="a3"/>
        <w:ind w:left="10319"/>
        <w:rPr>
          <w:rFonts w:ascii="Times New Roman" w:hAnsi="Times New Roman" w:cs="Times New Roman"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36C43" w:rsidRDefault="00872D9C" w:rsidP="00872D9C">
      <w:pPr>
        <w:pStyle w:val="a3"/>
        <w:ind w:left="103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</w:p>
    <w:p w:rsidR="00872D9C" w:rsidRDefault="00872D9C" w:rsidP="00872D9C">
      <w:pPr>
        <w:pStyle w:val="a3"/>
        <w:ind w:left="103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 </w:t>
      </w:r>
    </w:p>
    <w:p w:rsidR="00136C43" w:rsidRPr="00872D9C" w:rsidRDefault="00136C43" w:rsidP="00872D9C">
      <w:pPr>
        <w:pStyle w:val="a3"/>
        <w:ind w:left="10319"/>
        <w:rPr>
          <w:rFonts w:ascii="Times New Roman" w:hAnsi="Times New Roman" w:cs="Times New Roman"/>
          <w:sz w:val="28"/>
          <w:szCs w:val="28"/>
          <w:lang w:val="uk-UA"/>
        </w:rPr>
      </w:pPr>
      <w:r w:rsidRPr="008A67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№ _____</w:t>
      </w:r>
      <w:r w:rsidR="007D0C77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від «__»_________2023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8A67ED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р. </w:t>
      </w:r>
    </w:p>
    <w:p w:rsidR="007D34D6" w:rsidRDefault="007D34D6" w:rsidP="00136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C43" w:rsidRPr="008A67ED" w:rsidRDefault="00136C43" w:rsidP="00136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36C43" w:rsidRDefault="00136C43" w:rsidP="00136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>основних за</w:t>
      </w:r>
      <w:r w:rsidR="007D0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ходів цивільного захисту </w:t>
      </w:r>
      <w:r w:rsidR="006D1CAC" w:rsidRPr="008A67ED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 міської ра</w:t>
      </w:r>
      <w:bookmarkStart w:id="0" w:name="_GoBack"/>
      <w:bookmarkEnd w:id="0"/>
      <w:r w:rsidR="006D1CAC" w:rsidRPr="008A67ED">
        <w:rPr>
          <w:rFonts w:ascii="Times New Roman" w:hAnsi="Times New Roman" w:cs="Times New Roman"/>
          <w:b/>
          <w:sz w:val="28"/>
          <w:szCs w:val="28"/>
          <w:lang w:val="uk-UA"/>
        </w:rPr>
        <w:t>ди</w:t>
      </w:r>
      <w:r w:rsidR="006D1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0C77">
        <w:rPr>
          <w:rFonts w:ascii="Times New Roman" w:hAnsi="Times New Roman" w:cs="Times New Roman"/>
          <w:b/>
          <w:sz w:val="28"/>
          <w:szCs w:val="28"/>
          <w:lang w:val="uk-UA"/>
        </w:rPr>
        <w:t>на 2023</w:t>
      </w: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:rsidR="007D34D6" w:rsidRPr="008A67ED" w:rsidRDefault="007D34D6" w:rsidP="00136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14"/>
        <w:gridCol w:w="5873"/>
        <w:gridCol w:w="6822"/>
        <w:gridCol w:w="1825"/>
      </w:tblGrid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№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з/п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Зміст заходів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Відповідальні за виконання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Строк виконання</w:t>
            </w:r>
          </w:p>
        </w:tc>
      </w:tr>
      <w:tr w:rsidR="00136C43" w:rsidRPr="00617525" w:rsidTr="00902877">
        <w:trPr>
          <w:trHeight w:val="451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Заходи з удосконалення територіальної підсистеми єдиної системи цивільного захисту Чернівецької області</w:t>
            </w:r>
          </w:p>
        </w:tc>
      </w:tr>
      <w:tr w:rsidR="00D16541" w:rsidRPr="00617525" w:rsidTr="00902877">
        <w:trPr>
          <w:trHeight w:val="2116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Здійснення звірки електронного та документального обліку захисних споруд цивільного захисту з районною адміністрацією, господарськими організаціями, що належать до сфери управління мі</w:t>
            </w:r>
            <w:r w:rsidR="00C80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сцевих органів виконавчої влади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136C43" w:rsidRPr="00617525" w:rsidRDefault="007D0C77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26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Забезпечення</w:t>
            </w:r>
            <w:r w:rsidR="007D0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утримання в постійній готовності до використання за призначенням захисних споруд</w:t>
            </w:r>
            <w:r w:rsidR="002D0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цивільного захисту, призначених для укриття персоналу суб'єктів господарювання особливо об'єктів критичної інфраструктури, закладів охорони здоров'я, та закладів освіти.</w:t>
            </w:r>
            <w:r w:rsidR="007D0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  <w:r w:rsidR="003F2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Розвиток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загальнодоступних інформаційних ресурсів, надання та оприлюднення інформації про фонд захисних споруд цивільного захисту в засобах масової інформації та на офіційних веб-сайтах.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8B516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832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3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Створення територіальних формувань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  <w:r w:rsid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з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аклади охорони здоров’я на території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8B516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127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4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Уточнення переліку суб’єктів господарювання, що проводять</w:t>
            </w:r>
            <w:r w:rsidR="00C803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діяльність в особливий період</w:t>
            </w: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8B516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84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5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Забезпечення належних умов технічного осна</w:t>
            </w:r>
            <w:r w:rsidR="00C803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щення місцевих пожежних команд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8B5169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старости старостинських округів громади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3D7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              202</w:t>
            </w:r>
            <w:r w:rsidR="003D79C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6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Забезпечення пожежно-рятувальних підрозділів ДСНС України сучасною спеціальною технікою і рятувальним обладнанням для екстреної евакуації людей, засобами пожежогасіння, пнемо-ножами, різ</w:t>
            </w:r>
            <w:r w:rsidR="00C803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аками спеціальним одягом, тощо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C80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</w:t>
            </w:r>
            <w:r w:rsidR="006D102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ДП</w:t>
            </w:r>
            <w:r w:rsidR="00C803A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РЧ ГУ ДСНС України у Чернівецькій області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              202</w:t>
            </w:r>
            <w:r w:rsidR="006D102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902877">
        <w:trPr>
          <w:trHeight w:val="638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7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Списання непридатних захисних споруд та розгляд питань щодо захис</w:t>
            </w:r>
            <w:r w:rsidR="009D003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них споруд на території громади</w:t>
            </w: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таростати,  </w:t>
            </w:r>
            <w:r w:rsidR="006D102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D1028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             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99" w:rsidRPr="00DE3A6F" w:rsidRDefault="003F279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DE3A6F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8. 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99" w:rsidRPr="00DE3A6F" w:rsidRDefault="00F97ED9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Вжиття заходів до нарощування та задоволення потреб фонду захисних споруд цивільного захисту шляхом створення </w:t>
            </w:r>
            <w:r w:rsidR="009D003F"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(будівництва) таких об'єктів </w:t>
            </w:r>
            <w:r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99" w:rsidRPr="00DE3A6F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3F2799" w:rsidRPr="00DE3A6F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753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DA3" w:rsidRPr="00DE3A6F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9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DA3" w:rsidRPr="00DE3A6F" w:rsidRDefault="00756DA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Створення консультаційних пунктів з питань цивільного захисту на території Сторожинецької міської громади з призначенням відповідальних осіб </w:t>
            </w:r>
            <w:r w:rsidR="00DE3A6F"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 організацію їх роботи.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DA3" w:rsidRPr="00DE3A6F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старости старостинських округів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756DA3" w:rsidRPr="00DE3A6F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6F" w:rsidRPr="00DE3A6F" w:rsidRDefault="00DE3A6F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DE3A6F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10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6F" w:rsidRPr="00DE3A6F" w:rsidRDefault="00DE3A6F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Придбання та забезпечення засобі ра</w:t>
            </w:r>
            <w:r w:rsidR="001E3B2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діаційного та хімічного захисту.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6F" w:rsidRPr="00DE3A6F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старости старостинських округів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DE3A6F" w:rsidRPr="00DE3A6F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B26" w:rsidRPr="001E3B26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11</w:t>
            </w:r>
            <w:r w:rsidR="001E3B26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B26" w:rsidRPr="001E3B26" w:rsidRDefault="001E3B26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Поновлення та уточнення Планів реагування на надзвичайні ситуації а території Сторожинецької міської територіальної громади.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B26" w:rsidRPr="001E3B26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1E3B26" w:rsidRPr="001E3B26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5527E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12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017CE0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Під</w:t>
            </w:r>
            <w:r w:rsidR="00017C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ведення підсумків роботи за 2023</w:t>
            </w:r>
            <w:r w:rsidR="0067394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та визначення завдань на 202</w:t>
            </w:r>
            <w:r w:rsidR="00017C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4</w:t>
            </w: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рік у сфері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739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Січень – лютий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136C43" w:rsidRPr="00617525" w:rsidTr="008C7C55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Заходи щодо підготовки та визначення стану готовності до виконання завдань за призначенням органів управління, сил та засобів Сторожинецької міської ради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13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Проведення командно-штабних навчань з органами управління та силами цивільного захисту Сторожинецької районної ланки територіальної підсистеми єдиної системи цивільного захисту Чернівецької області (з визначення стану готовності до виконання завдань цивільного захисту в мирний час та в особливий період)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14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Здійснення комплексу заходів щодо запобігання виникненню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нещасних випадків з людьми на водних об’єктах, пожеж у лісах, на торфовищах та сільськогосподарських угіддях прот</w:t>
            </w:r>
            <w:r w:rsidR="00CB5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ягом пожежонебезпечного періоду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бюро,  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виконком міської ради,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тарости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п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ідприємства, установи та організації на території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Жовтень</w:t>
            </w:r>
          </w:p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38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15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Здійснення комплексу заходів із запобігання виникненню пожеж у лісах, сільськогосподарських угіддях протя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гом пожежон</w:t>
            </w:r>
            <w:r w:rsidR="007D34D6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ебезпечного періоду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тарости, 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у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станови та організації на території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 – листопад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040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16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Здійснення комплексу заходів із запобігання нещасних випад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ків з людьми на водних об’єктах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BD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</w:t>
            </w:r>
            <w:r w:rsidR="00BD615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ово-облікове бюро міської ради, </w:t>
            </w:r>
            <w:r w:rsidR="00D16541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 – жовтень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136C43" w:rsidRPr="00617525" w:rsidTr="007D34D6">
        <w:trPr>
          <w:trHeight w:val="195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lastRenderedPageBreak/>
              <w:t>Заходи з контролю за станом здійснення заходів у сфері техногенної, пожежної безпеки, цивільного захисту та запобігання надзвичайним ситуаціям на місцевому рівні</w:t>
            </w:r>
          </w:p>
        </w:tc>
      </w:tr>
      <w:tr w:rsidR="00D16541" w:rsidRPr="00617525" w:rsidTr="00902877">
        <w:trPr>
          <w:trHeight w:val="61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17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541" w:rsidRPr="00617525" w:rsidRDefault="009209EA" w:rsidP="0089297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Перевірка установ, організацій та підприємств щодо стану готовності: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541" w:rsidRPr="0089297C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бюро, </w:t>
            </w:r>
            <w:r w:rsidR="008F575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таростати,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>в</w:t>
            </w:r>
            <w:r w:rsidRPr="00617525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>ідділ житлово-комунального господарства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 xml:space="preserve"> відділ архітектури, ЖКГ, благоустрою та інфраструктури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Під час 2023 року згідно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запланом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)</w:t>
            </w:r>
          </w:p>
        </w:tc>
      </w:tr>
      <w:tr w:rsidR="00D16541" w:rsidRPr="00617525" w:rsidTr="00902877">
        <w:trPr>
          <w:trHeight w:val="58"/>
        </w:trPr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до весняног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о льодоходу, повені та паводків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Лютий – березень </w:t>
            </w:r>
          </w:p>
        </w:tc>
      </w:tr>
      <w:tr w:rsidR="00D16541" w:rsidRPr="00617525" w:rsidTr="0089297C">
        <w:trPr>
          <w:trHeight w:val="2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місць масового відпочин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ку населення на водних об’єктах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Травень-червень </w:t>
            </w:r>
          </w:p>
        </w:tc>
      </w:tr>
      <w:tr w:rsidR="00D16541" w:rsidRPr="00617525" w:rsidTr="00902877">
        <w:trPr>
          <w:trHeight w:val="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до виконання завдань у складних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умовах осінньо-зимового періоду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-листопад                   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захисних споруд цивільного захисту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2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18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637441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Організація проведення: 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97148" w:rsidP="00D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 xml:space="preserve">Військово-облікове </w:t>
            </w:r>
            <w:r w:rsidR="008F575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бюро, 3 ДПРЧ ГУ ДСНС</w:t>
            </w:r>
            <w:r w:rsidR="00D16541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 xml:space="preserve"> України у Чернівецькій області 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211D9C" w:rsidP="00211D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 (у разі потреби)</w:t>
            </w:r>
          </w:p>
        </w:tc>
      </w:tr>
      <w:tr w:rsidR="00D16541" w:rsidRPr="00617525" w:rsidTr="00902877">
        <w:trPr>
          <w:trHeight w:val="3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засідання комісії з питань ТЕБ та НС, засідання комісії з питань евакуації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D16541" w:rsidRPr="00617525" w:rsidTr="00902877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місць масового відпочинку населення на водних об'єктах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D16541" w:rsidRPr="00617525" w:rsidTr="00902877">
        <w:trPr>
          <w:trHeight w:val="3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0C4144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19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6A5DEE" w:rsidP="006A5DEE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Визначення стану готовності </w:t>
            </w:r>
            <w:r w:rsidR="00126F9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аварійно-рятувальних служб до дій з призначенням їх за використання та залученням під час надзвичайних ситуацій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211D9C" w:rsidP="0021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Комунальні установи та підприємства Сторожинецької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BD6154" w:rsidP="00211D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Жовтень – грудень </w:t>
            </w:r>
          </w:p>
        </w:tc>
      </w:tr>
      <w:tr w:rsidR="00136C43" w:rsidRPr="00617525" w:rsidTr="009A4891">
        <w:trPr>
          <w:trHeight w:val="286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9A4891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Заходи з підготовки керівного складу і фахівців, діяльність яких пов’язана з організацією і здійсненням заходів з питань цивільного захисту та навчання діям у надзвичайних ситуаціях</w:t>
            </w:r>
          </w:p>
        </w:tc>
      </w:tr>
      <w:tr w:rsidR="00D16541" w:rsidRPr="00617525" w:rsidTr="00902877">
        <w:trPr>
          <w:trHeight w:val="77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9A4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Підготовка керівного складу та фахівців діяльність яких у сфері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9A489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BD615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21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9A4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Проведення навчання керівного складу і фахівців, діяльність яких пов’язана з 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організацією заходів цивільного захисту в Навчально-методичному центрі цивільного зах</w:t>
            </w:r>
            <w:r w:rsidR="00324DCF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исту та безпеки життєдіяльності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9A48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 xml:space="preserve">Військово-облікове бюро міської ради, Навчально-методичний центр цивільного захисту та безпеки 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 xml:space="preserve">життєдіяльності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324DCF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 xml:space="preserve">До 25 грудня </w:t>
            </w:r>
            <w:r w:rsidR="00BD615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C27F12">
        <w:trPr>
          <w:trHeight w:val="576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22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 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Організація та проведення</w:t>
            </w:r>
            <w:r w:rsidR="00BB5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**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: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показового Дня цивільного захисту у загальноосвітніх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324D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молоді та спорту</w:t>
            </w:r>
            <w:r w:rsidR="005421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Сторожинецької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міської ради, 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Квітень </w:t>
            </w:r>
          </w:p>
          <w:p w:rsidR="00136C43" w:rsidRPr="00617525" w:rsidRDefault="00BD615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C27F12">
        <w:trPr>
          <w:trHeight w:val="82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  <w:r w:rsidR="000C4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загального Дня цивільного захисту у загальноосвітніх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324D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молоді та спорту міської ради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Травень</w:t>
            </w:r>
          </w:p>
          <w:p w:rsidR="00136C43" w:rsidRPr="00617525" w:rsidRDefault="0054218A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A4891">
        <w:trPr>
          <w:trHeight w:val="1156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тижня знань основ безпеки життєдіяльності у дошкільних, загальноосвітніх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604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молоді та спорту міської ради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Квітень, Листопад</w:t>
            </w:r>
          </w:p>
          <w:p w:rsidR="00136C43" w:rsidRPr="00617525" w:rsidRDefault="0054218A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A4891">
        <w:trPr>
          <w:trHeight w:val="1042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тижня безпеки дитини у дошкільних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Відділ освіти, молоді та спорту міської ради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Травень</w:t>
            </w:r>
          </w:p>
          <w:p w:rsidR="00136C43" w:rsidRPr="00617525" w:rsidRDefault="0054218A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A4891">
        <w:trPr>
          <w:trHeight w:val="2087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0C4144" w:rsidRDefault="000C4144" w:rsidP="000C414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п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оказових навчань з питань цивільного захисту на базі одного з підприємств, що входять до складу однієї з ланок територіальних підсистем єдиної державної системи цивільного захис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ту (за окремим розпорядженням)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До 25 </w:t>
            </w:r>
            <w:r w:rsidR="0054218A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грудня 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9A4891">
        <w:trPr>
          <w:trHeight w:val="71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Default="000C4144" w:rsidP="000C414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с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еред населення просвітницької роботи із запобігання виникненню надзвичайних ситуацій, пов’язаних з небезпечними інфекціями, захворюваннями, масовими неінфекційними захворюваннями (отруєння)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A33D6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таростати,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ідділ освіти,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сектор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молоді та спорту міської ради,</w:t>
            </w:r>
          </w:p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A33D6B" w:rsidP="00E03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15 грудня 2023</w:t>
            </w:r>
            <w:r w:rsidR="000C4144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C27F12">
        <w:trPr>
          <w:trHeight w:val="2108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23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82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Вивчення стану викладання та результатів організації навчально-виховного процесу, методичної роботи з питань цивільного захисту, безпеки життєдіяльності у дошкільних та загальноосвітніх навчальних закладах.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604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молоді та спорту, військово-облікове бюро міської ради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Квітень-травень</w:t>
            </w:r>
          </w:p>
          <w:p w:rsidR="00136C43" w:rsidRPr="00617525" w:rsidRDefault="00A33D6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C27F12">
        <w:trPr>
          <w:trHeight w:val="73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24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Проведення акцій «Запобігти, врятувати, допомогти», «Герой – рятувальник року».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Pr="00617525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>Відділ організаційної та кадрової роботи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A33D6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25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Розроблення та виготовлення навчальних, навчально-наочних брошур, посібників, буклетів, пам’яток з питань безпеки життєд</w:t>
            </w:r>
            <w:r w:rsidR="00604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іяльності та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3D79C2" w:rsidRDefault="00136C43" w:rsidP="003D7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3D79C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 w:rsidR="00604D8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  <w:r w:rsidR="0035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таростати, </w:t>
            </w:r>
            <w:r w:rsidR="0035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ідділ освіти,</w:t>
            </w:r>
            <w:r w:rsidR="0035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сектор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молоді та спорту міської ради,</w:t>
            </w:r>
          </w:p>
          <w:p w:rsidR="00136C43" w:rsidRPr="00617525" w:rsidRDefault="00351782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аклади охорони здоров’я, 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н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авчально-методичний центр цивільного захисту та безпеки життєдіяльності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A33D6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C27F12">
        <w:trPr>
          <w:trHeight w:val="1177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26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E85F7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Здійснення комплексу </w:t>
            </w:r>
            <w:r w:rsidR="009F5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заходів із запобігання виникнення: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CA36D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CA36D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977D84" w:rsidRPr="00617525" w:rsidTr="00902877">
        <w:trPr>
          <w:trHeight w:val="1549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пожеж у природних екосистемах у с/г угіддях, лісових масивах, інших відкритих ділянках місцевості у пожежонебезпечний період   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7231D9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До 30 квітня 2023 року </w:t>
            </w:r>
          </w:p>
        </w:tc>
      </w:tr>
      <w:tr w:rsidR="00977D84" w:rsidRPr="00AE4795" w:rsidTr="00C27F12">
        <w:trPr>
          <w:trHeight w:val="212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надзвичайних ситуацій під час проходження осінньо-зимового періоду на підприємствах, паливно-енергетичного комплексу, житлово-комунального комплексу, об'єктах соціальної сфери та інфраструктури  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До жовтня 2023 року </w:t>
            </w:r>
          </w:p>
        </w:tc>
      </w:tr>
      <w:tr w:rsidR="00554404" w:rsidRPr="003936DB" w:rsidTr="009A4891">
        <w:trPr>
          <w:trHeight w:val="459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404" w:rsidRPr="000C4144" w:rsidRDefault="0070690D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0C4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lastRenderedPageBreak/>
              <w:t xml:space="preserve">Заходи у відбудований період після закінчення воєнних дій </w:t>
            </w:r>
          </w:p>
        </w:tc>
      </w:tr>
      <w:tr w:rsidR="00D16541" w:rsidRPr="003936DB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0C4144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0C41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27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3936DB" w:rsidRDefault="0070690D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Проведення відновних робіт:</w:t>
            </w:r>
            <w:r w:rsidR="0032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*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3936DB" w:rsidRDefault="003936D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3936DB" w:rsidRDefault="003936D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B84560" w:rsidRPr="003936DB" w:rsidTr="00902877">
        <w:trPr>
          <w:trHeight w:val="145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проведення цільової мобілізації для ліквідації наслідків ведення воєнних дій та надзвичайних ситуацій  (за потреби)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7231D9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РЧ ГУ ДСНС України у Чернівецькій області, старости старостинських округів, комунальні установи та підприємства міської ради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Впродовж року </w:t>
            </w:r>
          </w:p>
        </w:tc>
      </w:tr>
      <w:tr w:rsidR="00B84560" w:rsidRPr="003936DB" w:rsidTr="00902877">
        <w:trPr>
          <w:trHeight w:val="668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ліквідація наслідків воєнних дій у населених пунктах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  <w:tr w:rsidR="00B84560" w:rsidRPr="003936DB" w:rsidTr="00902877">
        <w:trPr>
          <w:trHeight w:val="1269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відновлення об'єктів інфраструктури сфери життєзабезпечення 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  <w:tr w:rsidR="00B84560" w:rsidRPr="003936DB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визначення населених пунктів що потребують гуманітарного розмінування, маркування небезпечних ділянок. проведення очищення (розмінування) території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  <w:tr w:rsidR="00B84560" w:rsidRPr="003936DB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залучення до ліквідації наслідків ведення воєнних дій та надзвичайних ситуацій міжнародної допомоги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</w:tbl>
    <w:p w:rsidR="00136C43" w:rsidRPr="006C4C66" w:rsidRDefault="00136C43" w:rsidP="003517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C4C66" w:rsidRPr="000C4144" w:rsidRDefault="006C4C66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* Проведення заходів після закінчення </w:t>
      </w:r>
      <w:r w:rsidR="00A71100"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воєнного стану </w:t>
      </w:r>
      <w:r w:rsidR="004600C8" w:rsidRPr="000C4144">
        <w:rPr>
          <w:rFonts w:ascii="Times New Roman" w:hAnsi="Times New Roman" w:cs="Times New Roman"/>
          <w:b/>
          <w:sz w:val="24"/>
          <w:szCs w:val="24"/>
          <w:lang w:val="uk-UA"/>
        </w:rPr>
        <w:t>деокупації</w:t>
      </w:r>
      <w:r w:rsidR="00A71100"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розмінування території, </w:t>
      </w:r>
      <w:r w:rsidR="004600C8"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поновлення інфраструктури </w:t>
      </w:r>
    </w:p>
    <w:p w:rsidR="004600C8" w:rsidRPr="000C4144" w:rsidRDefault="004600C8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** Проведення заходів можливе в онлайн – форматі </w:t>
      </w:r>
    </w:p>
    <w:p w:rsidR="00351782" w:rsidRDefault="00351782" w:rsidP="003517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600C8" w:rsidRPr="008A67ED" w:rsidRDefault="004600C8" w:rsidP="003517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51782" w:rsidRDefault="00136C43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>Інспектор з питань Н</w:t>
      </w:r>
      <w:r w:rsidR="00351782">
        <w:rPr>
          <w:rFonts w:ascii="Times New Roman" w:hAnsi="Times New Roman" w:cs="Times New Roman"/>
          <w:b/>
          <w:sz w:val="28"/>
          <w:szCs w:val="28"/>
          <w:lang w:val="uk-UA"/>
        </w:rPr>
        <w:t>С та ЦЗ</w:t>
      </w:r>
    </w:p>
    <w:p w:rsidR="00136C43" w:rsidRPr="008A67ED" w:rsidRDefault="00351782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та території Сторожинецької міської ради </w:t>
      </w:r>
      <w:r w:rsidR="00136C43" w:rsidRPr="008A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136C43" w:rsidRPr="008A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Дмитро МІСИК </w:t>
      </w:r>
    </w:p>
    <w:p w:rsidR="00B81980" w:rsidRDefault="00B81980"/>
    <w:sectPr w:rsidR="00B81980" w:rsidSect="0074073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C78"/>
    <w:multiLevelType w:val="hybridMultilevel"/>
    <w:tmpl w:val="99689A84"/>
    <w:lvl w:ilvl="0" w:tplc="A7B2E6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F0825"/>
    <w:multiLevelType w:val="hybridMultilevel"/>
    <w:tmpl w:val="93466150"/>
    <w:lvl w:ilvl="0" w:tplc="A7B2E6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6"/>
    <w:rsid w:val="00017CE0"/>
    <w:rsid w:val="000548A4"/>
    <w:rsid w:val="0005527E"/>
    <w:rsid w:val="000C4144"/>
    <w:rsid w:val="00126F98"/>
    <w:rsid w:val="00136C43"/>
    <w:rsid w:val="001A25E7"/>
    <w:rsid w:val="001E3B26"/>
    <w:rsid w:val="00211D9C"/>
    <w:rsid w:val="002D0AD2"/>
    <w:rsid w:val="0032072D"/>
    <w:rsid w:val="00324DCF"/>
    <w:rsid w:val="00351782"/>
    <w:rsid w:val="003936DB"/>
    <w:rsid w:val="003D79C2"/>
    <w:rsid w:val="003E4B4A"/>
    <w:rsid w:val="003E7026"/>
    <w:rsid w:val="003F2799"/>
    <w:rsid w:val="003F6319"/>
    <w:rsid w:val="004600C8"/>
    <w:rsid w:val="004937A6"/>
    <w:rsid w:val="0054218A"/>
    <w:rsid w:val="005522C1"/>
    <w:rsid w:val="00554404"/>
    <w:rsid w:val="00572D76"/>
    <w:rsid w:val="005E4D81"/>
    <w:rsid w:val="00604D82"/>
    <w:rsid w:val="00617525"/>
    <w:rsid w:val="00637441"/>
    <w:rsid w:val="00646019"/>
    <w:rsid w:val="00673944"/>
    <w:rsid w:val="006A5DEE"/>
    <w:rsid w:val="006C4C66"/>
    <w:rsid w:val="006D1028"/>
    <w:rsid w:val="006D1CAC"/>
    <w:rsid w:val="0070690D"/>
    <w:rsid w:val="007231D9"/>
    <w:rsid w:val="0074073C"/>
    <w:rsid w:val="00756DA3"/>
    <w:rsid w:val="007D0C77"/>
    <w:rsid w:val="007D34D6"/>
    <w:rsid w:val="00847765"/>
    <w:rsid w:val="00854E3C"/>
    <w:rsid w:val="00872D9C"/>
    <w:rsid w:val="0089297C"/>
    <w:rsid w:val="008B5169"/>
    <w:rsid w:val="008F5752"/>
    <w:rsid w:val="00902877"/>
    <w:rsid w:val="009209EA"/>
    <w:rsid w:val="00977D84"/>
    <w:rsid w:val="00997148"/>
    <w:rsid w:val="009A4891"/>
    <w:rsid w:val="009B3B9C"/>
    <w:rsid w:val="009D003F"/>
    <w:rsid w:val="009F5DFA"/>
    <w:rsid w:val="00A33D6B"/>
    <w:rsid w:val="00A71100"/>
    <w:rsid w:val="00AE4795"/>
    <w:rsid w:val="00B81980"/>
    <w:rsid w:val="00B84560"/>
    <w:rsid w:val="00B92775"/>
    <w:rsid w:val="00BB5CB3"/>
    <w:rsid w:val="00BD6154"/>
    <w:rsid w:val="00C27F12"/>
    <w:rsid w:val="00C803A0"/>
    <w:rsid w:val="00CA36D5"/>
    <w:rsid w:val="00CB5FFB"/>
    <w:rsid w:val="00D16541"/>
    <w:rsid w:val="00D90B70"/>
    <w:rsid w:val="00DE3A6F"/>
    <w:rsid w:val="00E85F73"/>
    <w:rsid w:val="00F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C4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36C43"/>
  </w:style>
  <w:style w:type="table" w:styleId="a4">
    <w:name w:val="Table Grid"/>
    <w:basedOn w:val="a1"/>
    <w:uiPriority w:val="59"/>
    <w:rsid w:val="00136C43"/>
    <w:pPr>
      <w:spacing w:after="0" w:line="240" w:lineRule="auto"/>
    </w:pPr>
    <w:rPr>
      <w:rFonts w:eastAsiaTheme="minorEastAsia"/>
      <w:vertAlign w:val="superscri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136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C4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36C43"/>
  </w:style>
  <w:style w:type="table" w:styleId="a4">
    <w:name w:val="Table Grid"/>
    <w:basedOn w:val="a1"/>
    <w:uiPriority w:val="59"/>
    <w:rsid w:val="00136C43"/>
    <w:pPr>
      <w:spacing w:after="0" w:line="240" w:lineRule="auto"/>
    </w:pPr>
    <w:rPr>
      <w:rFonts w:eastAsiaTheme="minorEastAsia"/>
      <w:vertAlign w:val="superscri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13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2023-05-15T12:59:00Z</cp:lastPrinted>
  <dcterms:created xsi:type="dcterms:W3CDTF">2022-02-07T09:49:00Z</dcterms:created>
  <dcterms:modified xsi:type="dcterms:W3CDTF">2023-05-15T14:29:00Z</dcterms:modified>
</cp:coreProperties>
</file>