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FF542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FF5424">
        <w:rPr>
          <w:sz w:val="28"/>
          <w:szCs w:val="28"/>
        </w:rPr>
        <w:t>№</w:t>
      </w:r>
      <w:r w:rsidR="00FF5424">
        <w:rPr>
          <w:sz w:val="28"/>
          <w:szCs w:val="28"/>
          <w:lang w:val="uk-UA"/>
        </w:rPr>
        <w:t xml:space="preserve"> 68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у 202</w:t>
      </w:r>
      <w:r w:rsidR="00543D85">
        <w:rPr>
          <w:b/>
          <w:sz w:val="28"/>
          <w:szCs w:val="28"/>
          <w:lang w:val="uk-UA"/>
        </w:rPr>
        <w:t>4</w:t>
      </w:r>
      <w:r w:rsidRPr="00AC43FB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в міському бюджеті на виконання</w:t>
      </w:r>
    </w:p>
    <w:p w:rsidR="00AC43FB" w:rsidRPr="00AC43FB" w:rsidRDefault="00AC43FB" w:rsidP="00AC43FB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AC43FB">
        <w:rPr>
          <w:b/>
          <w:sz w:val="28"/>
          <w:szCs w:val="28"/>
          <w:lang w:val="uk-UA"/>
        </w:rPr>
        <w:t>заходів із реалізації</w:t>
      </w:r>
      <w:r w:rsidRPr="00AC43FB">
        <w:rPr>
          <w:b/>
          <w:sz w:val="28"/>
          <w:szCs w:val="20"/>
          <w:lang w:val="uk-UA"/>
        </w:rPr>
        <w:t xml:space="preserve"> Програми підтримки сталого функціонування КНП «Сторожинецька БЛІЛ» на 2022-2024 роки</w:t>
      </w:r>
    </w:p>
    <w:p w:rsidR="00AC43FB" w:rsidRPr="00AC43FB" w:rsidRDefault="00AC43FB" w:rsidP="00AC43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AC43FB" w:rsidRPr="00FF5424" w:rsidRDefault="00AC43FB" w:rsidP="00FF5424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954057">
        <w:rPr>
          <w:bCs/>
          <w:iCs/>
          <w:sz w:val="28"/>
          <w:szCs w:val="28"/>
          <w:lang w:val="uk-UA"/>
        </w:rPr>
        <w:t>3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 xml:space="preserve">Програми </w:t>
      </w:r>
      <w:r w:rsidR="00C80968" w:rsidRPr="000012C0">
        <w:rPr>
          <w:sz w:val="28"/>
          <w:szCs w:val="28"/>
          <w:lang w:val="uk-UA"/>
        </w:rPr>
        <w:t xml:space="preserve">підтримки </w:t>
      </w:r>
      <w:r w:rsidR="00C80968" w:rsidRPr="003A0B70">
        <w:rPr>
          <w:sz w:val="28"/>
          <w:lang w:val="uk-UA"/>
        </w:rPr>
        <w:t>сталого функціонування комунального некомерційного підприє</w:t>
      </w:r>
      <w:r w:rsidR="00C80968">
        <w:rPr>
          <w:sz w:val="28"/>
          <w:lang w:val="uk-UA"/>
        </w:rPr>
        <w:t xml:space="preserve">мства «Сторожинецька </w:t>
      </w:r>
      <w:r w:rsidR="00C80968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C80968" w:rsidRPr="003A0B70">
        <w:rPr>
          <w:sz w:val="28"/>
          <w:lang w:val="uk-UA"/>
        </w:rPr>
        <w:t>»</w:t>
      </w:r>
      <w:r w:rsidR="00C80968">
        <w:rPr>
          <w:sz w:val="28"/>
          <w:lang w:val="uk-UA"/>
        </w:rPr>
        <w:t xml:space="preserve"> Сторожинецької міської ради  </w:t>
      </w:r>
      <w:r w:rsidR="00C80968">
        <w:rPr>
          <w:sz w:val="28"/>
          <w:szCs w:val="28"/>
          <w:lang w:val="uk-UA"/>
        </w:rPr>
        <w:t>на 2022- 2024 роки,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FF5424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FF5424" w:rsidRPr="00FF5424" w:rsidRDefault="00AC43FB" w:rsidP="00FF542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F5424" w:rsidRPr="00FF5424">
              <w:rPr>
                <w:rFonts w:eastAsia="Calibri"/>
                <w:sz w:val="28"/>
                <w:szCs w:val="28"/>
                <w:lang w:val="uk-UA" w:eastAsia="en-US"/>
              </w:rPr>
              <w:t xml:space="preserve">Уповноважена особа з питань запобігання </w:t>
            </w:r>
          </w:p>
          <w:p w:rsidR="00FF5424" w:rsidRPr="00FF5424" w:rsidRDefault="00FF5424" w:rsidP="00FF542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FF5424">
              <w:rPr>
                <w:rFonts w:eastAsia="Calibri"/>
                <w:sz w:val="28"/>
                <w:szCs w:val="28"/>
                <w:lang w:val="uk-UA" w:eastAsia="en-US"/>
              </w:rPr>
              <w:t xml:space="preserve">та виявлення корупції у Сторожинецькій </w:t>
            </w:r>
          </w:p>
          <w:p w:rsidR="00FF5424" w:rsidRPr="00FF5424" w:rsidRDefault="00FF5424" w:rsidP="00FF542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FF5424">
              <w:rPr>
                <w:rFonts w:eastAsia="Calibri"/>
                <w:sz w:val="28"/>
                <w:szCs w:val="28"/>
                <w:lang w:val="uk-UA" w:eastAsia="en-US"/>
              </w:rPr>
              <w:t>міській раді                                                                         Максим МЯЗІН</w:t>
            </w:r>
          </w:p>
          <w:p w:rsidR="00FF5424" w:rsidRDefault="00FF5424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FF5424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</w:t>
      </w:r>
      <w:r w:rsidR="00FF5424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 w:rsidR="00FF5424">
        <w:rPr>
          <w:lang w:val="uk-UA"/>
        </w:rPr>
        <w:t>20.02.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</w:t>
      </w:r>
      <w:r w:rsidR="00FF5424">
        <w:rPr>
          <w:lang w:val="uk-UA"/>
        </w:rPr>
        <w:t xml:space="preserve"> 68</w:t>
      </w:r>
      <w:r w:rsidRPr="00857096">
        <w:rPr>
          <w:lang w:val="uk-UA"/>
        </w:rPr>
        <w:t xml:space="preserve">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Pr="008134A0">
        <w:rPr>
          <w:b/>
          <w:sz w:val="28"/>
          <w:szCs w:val="28"/>
          <w:lang w:val="uk-UA"/>
        </w:rPr>
        <w:t xml:space="preserve">підтримки </w:t>
      </w:r>
      <w:r w:rsidRPr="008134A0">
        <w:rPr>
          <w:b/>
          <w:sz w:val="28"/>
          <w:lang w:val="uk-UA"/>
        </w:rPr>
        <w:t xml:space="preserve">сталого функціонування комунального некомерційного підприємства «Сторожинецька </w:t>
      </w:r>
      <w:r w:rsidRPr="008134A0">
        <w:rPr>
          <w:b/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Pr="008134A0">
        <w:rPr>
          <w:b/>
          <w:sz w:val="28"/>
          <w:lang w:val="uk-UA"/>
        </w:rPr>
        <w:t xml:space="preserve">» Сторожинецької міської ради  </w:t>
      </w:r>
      <w:r w:rsidRPr="008134A0">
        <w:rPr>
          <w:b/>
          <w:sz w:val="28"/>
          <w:szCs w:val="28"/>
          <w:lang w:val="uk-UA"/>
        </w:rPr>
        <w:t>на 2022- 2024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 </w:t>
      </w:r>
      <w:r w:rsidRPr="000012C0">
        <w:rPr>
          <w:sz w:val="28"/>
          <w:szCs w:val="28"/>
          <w:lang w:val="uk-UA"/>
        </w:rPr>
        <w:t xml:space="preserve">підтримки </w:t>
      </w:r>
      <w:r w:rsidRPr="003A0B70">
        <w:rPr>
          <w:sz w:val="28"/>
          <w:lang w:val="uk-UA"/>
        </w:rPr>
        <w:t>сталого функціонування комунального некомерційного підприє</w:t>
      </w:r>
      <w:r>
        <w:rPr>
          <w:sz w:val="28"/>
          <w:lang w:val="uk-UA"/>
        </w:rPr>
        <w:t xml:space="preserve">мства «Сторожинецька </w:t>
      </w:r>
      <w:r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Pr="003A0B70">
        <w:rPr>
          <w:sz w:val="28"/>
          <w:lang w:val="uk-UA"/>
        </w:rPr>
        <w:t>»</w:t>
      </w:r>
      <w:r>
        <w:rPr>
          <w:sz w:val="28"/>
          <w:lang w:val="uk-UA"/>
        </w:rPr>
        <w:t xml:space="preserve"> Сторожинецької міської ради  </w:t>
      </w:r>
      <w:r>
        <w:rPr>
          <w:sz w:val="28"/>
          <w:szCs w:val="28"/>
          <w:lang w:val="uk-UA"/>
        </w:rPr>
        <w:t>на 2022- 2024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954057">
        <w:rPr>
          <w:bCs/>
          <w:iCs/>
          <w:sz w:val="28"/>
          <w:szCs w:val="28"/>
          <w:lang w:val="uk-UA"/>
        </w:rPr>
        <w:t>3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954057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954057">
        <w:rPr>
          <w:sz w:val="28"/>
          <w:szCs w:val="28"/>
          <w:lang w:val="uk-UA"/>
        </w:rPr>
        <w:t xml:space="preserve"> у</w:t>
      </w:r>
      <w:r w:rsidRPr="00954057">
        <w:rPr>
          <w:sz w:val="28"/>
          <w:szCs w:val="28"/>
          <w:lang w:val="uk-UA"/>
        </w:rPr>
        <w:t xml:space="preserve"> </w:t>
      </w:r>
      <w:r w:rsidR="00954057" w:rsidRPr="00954057">
        <w:rPr>
          <w:sz w:val="28"/>
          <w:szCs w:val="28"/>
          <w:lang w:val="uk-UA"/>
        </w:rPr>
        <w:t>забезпеченн</w:t>
      </w:r>
      <w:r w:rsidR="00954057">
        <w:rPr>
          <w:sz w:val="28"/>
          <w:szCs w:val="28"/>
          <w:lang w:val="uk-UA"/>
        </w:rPr>
        <w:t>і</w:t>
      </w:r>
      <w:r w:rsidR="00954057" w:rsidRPr="00954057">
        <w:rPr>
          <w:sz w:val="28"/>
          <w:szCs w:val="28"/>
          <w:lang w:val="uk-UA"/>
        </w:rPr>
        <w:t xml:space="preserve"> стабільної роботи вторинної ланки охорони здоров’я, безперебійного функціонування КНП «Сторожинецька БЛІЛ», відповідно до статутної діяльності, що сприятиме покращенню умов праці та реалізації якісних послуг населенню Чернівецького району.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B4397F" w:rsidRDefault="008134A0" w:rsidP="008134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«Сторожинецька </w:t>
      </w:r>
      <w:r w:rsidR="00954057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954057" w:rsidRPr="003A0B70">
        <w:rPr>
          <w:sz w:val="28"/>
          <w:lang w:val="uk-UA"/>
        </w:rPr>
        <w:t>»</w:t>
      </w:r>
      <w:r w:rsidR="00954057">
        <w:rPr>
          <w:sz w:val="28"/>
          <w:lang w:val="uk-UA"/>
        </w:rPr>
        <w:t xml:space="preserve"> Сторожинецької міської ради.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954057" w:rsidRPr="00954057" w:rsidRDefault="008134A0" w:rsidP="00954057">
      <w:pPr>
        <w:pStyle w:val="a4"/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5C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954057" w:rsidRPr="00954057">
        <w:rPr>
          <w:rFonts w:eastAsia="Calibri"/>
          <w:sz w:val="28"/>
          <w:szCs w:val="28"/>
          <w:lang w:eastAsia="en-US"/>
        </w:rPr>
        <w:t>Забезпеч</w:t>
      </w:r>
      <w:r w:rsidR="00F06B96">
        <w:rPr>
          <w:rFonts w:eastAsia="Calibri"/>
          <w:sz w:val="28"/>
          <w:szCs w:val="28"/>
          <w:lang w:val="uk-UA" w:eastAsia="en-US"/>
        </w:rPr>
        <w:t>ення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повноцінн</w:t>
      </w:r>
      <w:proofErr w:type="spellEnd"/>
      <w:r w:rsidR="00F06B96">
        <w:rPr>
          <w:rFonts w:eastAsia="Calibri"/>
          <w:sz w:val="28"/>
          <w:szCs w:val="28"/>
          <w:lang w:val="uk-UA" w:eastAsia="en-US"/>
        </w:rPr>
        <w:t>ого</w:t>
      </w:r>
      <w:proofErr w:type="gram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функціонування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КНП «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Сторожинецька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БЛІЛ», для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якісних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медичних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послуг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жителям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територіальних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громад,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закупівля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медикаментів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перев’язувальних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матеріалів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виробів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медичного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призначення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медапаратури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>.</w:t>
      </w:r>
    </w:p>
    <w:p w:rsidR="00954057" w:rsidRPr="00954057" w:rsidRDefault="00954057" w:rsidP="00954057">
      <w:pPr>
        <w:tabs>
          <w:tab w:val="left" w:pos="1260"/>
          <w:tab w:val="left" w:pos="1440"/>
          <w:tab w:val="left" w:pos="16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954057">
        <w:rPr>
          <w:color w:val="000000"/>
          <w:sz w:val="28"/>
          <w:szCs w:val="28"/>
          <w:lang w:val="uk-UA"/>
        </w:rPr>
        <w:t>Очікуваними результатами виконання Програми є: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54057">
        <w:rPr>
          <w:sz w:val="28"/>
          <w:szCs w:val="28"/>
        </w:rPr>
        <w:t>Забезпечення</w:t>
      </w:r>
      <w:proofErr w:type="spellEnd"/>
      <w:r w:rsidRPr="00954057">
        <w:rPr>
          <w:sz w:val="28"/>
          <w:szCs w:val="28"/>
        </w:rPr>
        <w:t xml:space="preserve"> </w:t>
      </w:r>
      <w:proofErr w:type="spellStart"/>
      <w:r w:rsidRPr="00954057">
        <w:rPr>
          <w:sz w:val="28"/>
          <w:szCs w:val="28"/>
        </w:rPr>
        <w:t>сталого</w:t>
      </w:r>
      <w:proofErr w:type="spellEnd"/>
      <w:r w:rsidRPr="00954057">
        <w:rPr>
          <w:sz w:val="28"/>
          <w:szCs w:val="28"/>
        </w:rPr>
        <w:t xml:space="preserve"> </w:t>
      </w:r>
      <w:proofErr w:type="spellStart"/>
      <w:r w:rsidRPr="00954057">
        <w:rPr>
          <w:sz w:val="28"/>
          <w:szCs w:val="28"/>
        </w:rPr>
        <w:t>функціонування</w:t>
      </w:r>
      <w:proofErr w:type="spellEnd"/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>КНП «Сторожинецька БЛІЛ»;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54057">
        <w:rPr>
          <w:sz w:val="28"/>
          <w:szCs w:val="28"/>
          <w:lang w:val="uk-UA"/>
        </w:rPr>
        <w:t>Забезпечення безкоштовним пільговим зубопротезуванням пільгових категорій населення;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54057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абезпечення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безперервності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r w:rsidRPr="00954057">
        <w:rPr>
          <w:color w:val="000000"/>
          <w:sz w:val="28"/>
          <w:szCs w:val="28"/>
          <w:shd w:val="clear" w:color="auto" w:fill="FFFFFF"/>
          <w:lang w:val="uk-UA"/>
        </w:rPr>
        <w:t>вторинної</w:t>
      </w:r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95405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54057">
        <w:rPr>
          <w:sz w:val="28"/>
          <w:szCs w:val="28"/>
        </w:rPr>
        <w:lastRenderedPageBreak/>
        <w:t>Створення</w:t>
      </w:r>
      <w:proofErr w:type="spellEnd"/>
      <w:r w:rsidRPr="00954057">
        <w:rPr>
          <w:sz w:val="28"/>
          <w:szCs w:val="28"/>
        </w:rPr>
        <w:t xml:space="preserve"> умов для комфортного </w:t>
      </w:r>
      <w:proofErr w:type="spellStart"/>
      <w:r w:rsidRPr="00954057">
        <w:rPr>
          <w:sz w:val="28"/>
          <w:szCs w:val="28"/>
        </w:rPr>
        <w:t>надання</w:t>
      </w:r>
      <w:proofErr w:type="spellEnd"/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>вторинної спеціалізованої</w:t>
      </w:r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 xml:space="preserve">   </w:t>
      </w:r>
    </w:p>
    <w:p w:rsidR="00954057" w:rsidRPr="00954057" w:rsidRDefault="00954057" w:rsidP="00954057">
      <w:pPr>
        <w:jc w:val="both"/>
        <w:rPr>
          <w:sz w:val="28"/>
          <w:szCs w:val="28"/>
          <w:lang w:val="uk-UA"/>
        </w:rPr>
      </w:pPr>
      <w:r w:rsidRPr="00954057">
        <w:rPr>
          <w:sz w:val="28"/>
          <w:szCs w:val="28"/>
          <w:lang w:val="uk-UA"/>
        </w:rPr>
        <w:t xml:space="preserve">         допомоги населенню</w:t>
      </w:r>
      <w:r w:rsidRPr="00954057">
        <w:rPr>
          <w:lang w:val="uk-UA"/>
        </w:rPr>
        <w:t>.</w:t>
      </w:r>
      <w:r w:rsidRPr="00954057">
        <w:rPr>
          <w:sz w:val="28"/>
          <w:szCs w:val="28"/>
          <w:lang w:val="uk-UA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F06B96" w:rsidRDefault="008134A0" w:rsidP="00FF5424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 xml:space="preserve">мство «Сторожинецька </w:t>
      </w:r>
      <w:r w:rsidR="00F06B96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F06B96" w:rsidRPr="003A0B70">
        <w:rPr>
          <w:sz w:val="28"/>
          <w:lang w:val="uk-UA"/>
        </w:rPr>
        <w:t>»</w:t>
      </w:r>
      <w:r w:rsidR="00F06B96">
        <w:rPr>
          <w:sz w:val="28"/>
          <w:lang w:val="uk-UA"/>
        </w:rPr>
        <w:t xml:space="preserve"> </w:t>
      </w:r>
      <w:r w:rsidR="00F06B96">
        <w:rPr>
          <w:sz w:val="28"/>
          <w:szCs w:val="28"/>
          <w:lang w:val="uk-UA"/>
        </w:rPr>
        <w:t xml:space="preserve"> </w:t>
      </w:r>
      <w:r w:rsidRPr="00F06B96">
        <w:rPr>
          <w:sz w:val="28"/>
          <w:szCs w:val="28"/>
          <w:lang w:val="uk-UA"/>
        </w:rPr>
        <w:t>Сторожинецької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>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F06B96" w:rsidRDefault="008134A0" w:rsidP="00FF5424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9775CE">
        <w:rPr>
          <w:color w:val="000000"/>
          <w:spacing w:val="1"/>
          <w:sz w:val="28"/>
          <w:szCs w:val="28"/>
        </w:rPr>
        <w:t xml:space="preserve"> </w:t>
      </w:r>
      <w:r w:rsidR="00F06B96" w:rsidRPr="00F06B96">
        <w:rPr>
          <w:sz w:val="28"/>
          <w:szCs w:val="28"/>
          <w:lang w:val="uk-UA"/>
        </w:rPr>
        <w:t>Контроль за ходом виконання Програми покладений на відділ соціального захисту населення Сторожинецької міської ради та постійну комісію міської ради з питань фінансів, соціально-економічного розвитку, планування, бюджету міської ради.</w:t>
      </w:r>
    </w:p>
    <w:p w:rsidR="00F06B96" w:rsidRPr="00F06B96" w:rsidRDefault="008134A0" w:rsidP="00FF5424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КНП «Сторожинецька БЛІЛ» до 01 березня 2023-2025 років узагальнює, аналізує та подає інформацію про хід виконання Програми на розгляд постійної комісії міської ра</w:t>
      </w:r>
      <w:bookmarkStart w:id="0" w:name="_GoBack"/>
      <w:bookmarkEnd w:id="0"/>
      <w:r w:rsidR="00F06B96" w:rsidRPr="00F06B96">
        <w:rPr>
          <w:sz w:val="28"/>
          <w:szCs w:val="28"/>
          <w:lang w:val="uk-UA"/>
        </w:rPr>
        <w:t>ди з питань фінансів, соціально-економічного розвитку, планування, бюджету.</w:t>
      </w:r>
    </w:p>
    <w:p w:rsidR="00F06B96" w:rsidRPr="00F06B96" w:rsidRDefault="00F06B96" w:rsidP="00FF5424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="00FF5424">
        <w:rPr>
          <w:sz w:val="28"/>
          <w:szCs w:val="28"/>
          <w:lang w:val="uk-UA"/>
        </w:rPr>
        <w:t xml:space="preserve">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1C5F4D"/>
    <w:rsid w:val="003517BC"/>
    <w:rsid w:val="00543D85"/>
    <w:rsid w:val="008134A0"/>
    <w:rsid w:val="00857096"/>
    <w:rsid w:val="00954057"/>
    <w:rsid w:val="00A0204C"/>
    <w:rsid w:val="00AC43FB"/>
    <w:rsid w:val="00B323BE"/>
    <w:rsid w:val="00B50547"/>
    <w:rsid w:val="00C80968"/>
    <w:rsid w:val="00DF46B4"/>
    <w:rsid w:val="00F06B96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9C2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42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54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cp:lastPrinted>2024-02-21T07:55:00Z</cp:lastPrinted>
  <dcterms:created xsi:type="dcterms:W3CDTF">2024-02-16T09:38:00Z</dcterms:created>
  <dcterms:modified xsi:type="dcterms:W3CDTF">2024-02-21T07:56:00Z</dcterms:modified>
</cp:coreProperties>
</file>