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70E6F185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081B14">
        <w:rPr>
          <w:sz w:val="28"/>
          <w:szCs w:val="28"/>
          <w:lang w:val="uk-UA"/>
        </w:rPr>
        <w:t>3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446351CF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081B14">
        <w:rPr>
          <w:bCs/>
          <w:sz w:val="28"/>
          <w:szCs w:val="26"/>
          <w:lang w:val="uk-UA"/>
        </w:rPr>
        <w:t>3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081B14">
        <w:rPr>
          <w:bCs/>
          <w:sz w:val="28"/>
          <w:szCs w:val="26"/>
          <w:lang w:val="uk-UA"/>
        </w:rPr>
        <w:t>Беспечному Івану Генадійовичу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081B14">
        <w:rPr>
          <w:bCs/>
          <w:sz w:val="28"/>
          <w:szCs w:val="26"/>
          <w:lang w:val="uk-UA"/>
        </w:rPr>
        <w:t>09</w:t>
      </w:r>
      <w:r w:rsidR="006F55DC" w:rsidRPr="00A66E71">
        <w:rPr>
          <w:bCs/>
          <w:sz w:val="28"/>
          <w:szCs w:val="26"/>
          <w:lang w:val="uk-UA"/>
        </w:rPr>
        <w:t>.</w:t>
      </w:r>
      <w:r w:rsidR="00953B81">
        <w:rPr>
          <w:bCs/>
          <w:sz w:val="28"/>
          <w:szCs w:val="26"/>
          <w:lang w:val="uk-UA"/>
        </w:rPr>
        <w:t>02</w:t>
      </w:r>
      <w:r w:rsidR="006F55DC" w:rsidRPr="00A66E71">
        <w:rPr>
          <w:bCs/>
          <w:sz w:val="28"/>
          <w:szCs w:val="26"/>
          <w:lang w:val="uk-UA"/>
        </w:rPr>
        <w:t>.19</w:t>
      </w:r>
      <w:r w:rsidR="00081B14">
        <w:rPr>
          <w:bCs/>
          <w:sz w:val="28"/>
          <w:szCs w:val="26"/>
          <w:lang w:val="uk-UA"/>
        </w:rPr>
        <w:t>91</w:t>
      </w:r>
      <w:r w:rsidR="006F55DC" w:rsidRPr="00A66E71">
        <w:rPr>
          <w:bCs/>
          <w:sz w:val="28"/>
          <w:szCs w:val="26"/>
          <w:lang w:val="uk-UA"/>
        </w:rPr>
        <w:t xml:space="preserve"> р.н.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081B14">
        <w:rPr>
          <w:bCs/>
          <w:sz w:val="28"/>
          <w:szCs w:val="26"/>
          <w:lang w:val="uk-UA"/>
        </w:rPr>
        <w:t>5879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234BD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72EDF5A3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081B14">
        <w:rPr>
          <w:b/>
          <w:bCs/>
          <w:lang w:val="uk-UA"/>
        </w:rPr>
        <w:t>3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22A49090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AD836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081B14">
        <w:rPr>
          <w:b/>
          <w:bCs/>
          <w:sz w:val="20"/>
          <w:szCs w:val="20"/>
          <w:lang w:val="uk-UA" w:eastAsia="en-US"/>
        </w:rPr>
        <w:t>5879</w:t>
      </w:r>
    </w:p>
    <w:p w14:paraId="45428185" w14:textId="6004C465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Start w:id="4" w:name="_Hlk217652493"/>
      <w:bookmarkEnd w:id="3"/>
      <w:r w:rsidR="00081B14" w:rsidRPr="00081B14">
        <w:rPr>
          <w:b/>
          <w:bCs/>
          <w:u w:val="single"/>
          <w:lang w:val="uk-UA"/>
        </w:rPr>
        <w:t>Беспечний Іван Геннадійович</w:t>
      </w:r>
      <w:bookmarkEnd w:id="4"/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06613C41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r w:rsidR="00081B14" w:rsidRPr="00081B14">
        <w:rPr>
          <w:b/>
          <w:bCs/>
          <w:lang w:val="uk-UA"/>
        </w:rPr>
        <w:t>Беспечн</w:t>
      </w:r>
      <w:r w:rsidR="00081B14" w:rsidRPr="00081B14">
        <w:rPr>
          <w:b/>
          <w:bCs/>
          <w:lang w:val="uk-UA"/>
        </w:rPr>
        <w:t>ому</w:t>
      </w:r>
      <w:r w:rsidR="00081B14" w:rsidRPr="00081B14">
        <w:rPr>
          <w:b/>
          <w:bCs/>
          <w:lang w:val="uk-UA"/>
        </w:rPr>
        <w:t xml:space="preserve"> Іван</w:t>
      </w:r>
      <w:r w:rsidR="00081B14" w:rsidRPr="00081B14">
        <w:rPr>
          <w:b/>
          <w:bCs/>
          <w:lang w:val="uk-UA"/>
        </w:rPr>
        <w:t>у</w:t>
      </w:r>
      <w:r w:rsidR="00081B14" w:rsidRPr="00081B14">
        <w:rPr>
          <w:b/>
          <w:bCs/>
          <w:lang w:val="uk-UA"/>
        </w:rPr>
        <w:t xml:space="preserve"> Геннадійович</w:t>
      </w:r>
      <w:r w:rsidR="00081B14">
        <w:rPr>
          <w:b/>
          <w:bCs/>
          <w:lang w:val="uk-UA"/>
        </w:rPr>
        <w:t>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081B14">
        <w:rPr>
          <w:b/>
          <w:bCs/>
          <w:i/>
          <w:lang w:val="uk-UA"/>
        </w:rPr>
        <w:t>09</w:t>
      </w:r>
      <w:r w:rsidR="000D3941" w:rsidRPr="00A66E71">
        <w:rPr>
          <w:b/>
          <w:bCs/>
          <w:i/>
          <w:lang w:val="uk-UA"/>
        </w:rPr>
        <w:t>.</w:t>
      </w:r>
      <w:r w:rsidR="00953B81">
        <w:rPr>
          <w:b/>
          <w:bCs/>
          <w:i/>
          <w:lang w:val="uk-UA"/>
        </w:rPr>
        <w:t>02</w:t>
      </w:r>
      <w:r w:rsidR="000D3941" w:rsidRPr="00A66E71">
        <w:rPr>
          <w:b/>
          <w:bCs/>
          <w:i/>
          <w:lang w:val="uk-UA"/>
        </w:rPr>
        <w:t>.19</w:t>
      </w:r>
      <w:r w:rsidR="00081B14">
        <w:rPr>
          <w:b/>
          <w:bCs/>
          <w:i/>
          <w:lang w:val="uk-UA"/>
        </w:rPr>
        <w:t>91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274C0"/>
    <w:rsid w:val="00132475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953B81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3945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10</cp:revision>
  <cp:lastPrinted>2025-12-26T12:34:00Z</cp:lastPrinted>
  <dcterms:created xsi:type="dcterms:W3CDTF">2025-12-26T11:27:00Z</dcterms:created>
  <dcterms:modified xsi:type="dcterms:W3CDTF">2025-12-26T12:42:00Z</dcterms:modified>
</cp:coreProperties>
</file>