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8EB7" w14:textId="77777777" w:rsidR="00805213" w:rsidRPr="00C31564" w:rsidRDefault="00805213" w:rsidP="0080521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9E19BE2" wp14:editId="1F25F44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6914D460" w14:textId="77777777" w:rsidR="00805213" w:rsidRPr="0004402B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F24552B" w14:textId="77777777" w:rsidR="00805213" w:rsidRPr="00D14569" w:rsidRDefault="00805213" w:rsidP="008052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FE43AD9" w14:textId="77777777" w:rsidR="00805213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1B263B5" w14:textId="77777777" w:rsidR="00805213" w:rsidRPr="00CC43E2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3A7FE87" w14:textId="77777777" w:rsidR="00805213" w:rsidRDefault="00805213" w:rsidP="0080521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DC70D7" w14:textId="77777777" w:rsidR="00805213" w:rsidRDefault="00805213" w:rsidP="00805213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0094C982" w14:textId="658DAD73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032996" w14:textId="47C3397B" w:rsidR="00805213" w:rsidRPr="00122DFC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7F5F4385" w14:textId="2AE47A07" w:rsidR="00805213" w:rsidRPr="00805213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22DFC"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жителькою с. </w:t>
      </w:r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Нові </w:t>
      </w:r>
      <w:proofErr w:type="spellStart"/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>Бросківці</w:t>
      </w:r>
      <w:proofErr w:type="spellEnd"/>
    </w:p>
    <w:p w14:paraId="04AE3D6E" w14:textId="77777777" w:rsidR="00805213" w:rsidRPr="00122DFC" w:rsidRDefault="00805213" w:rsidP="00805213">
      <w:pPr>
        <w:widowControl w:val="0"/>
        <w:rPr>
          <w:b/>
          <w:sz w:val="28"/>
          <w:szCs w:val="28"/>
          <w:lang w:val="uk-UA"/>
        </w:rPr>
      </w:pPr>
    </w:p>
    <w:p w14:paraId="4E874966" w14:textId="34E0AD3F" w:rsidR="00805213" w:rsidRDefault="00805213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 № 01-0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7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/2026 </w:t>
      </w:r>
      <w:r w:rsidR="000706A2">
        <w:rPr>
          <w:rFonts w:ascii="Times New Roman" w:eastAsiaTheme="minorHAnsi" w:hAnsi="Times New Roman"/>
          <w:sz w:val="28"/>
          <w:szCs w:val="28"/>
          <w:lang w:val="uk-UA"/>
        </w:rPr>
        <w:t>«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 жителькою с. 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Нові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Бросківці</w:t>
      </w:r>
      <w:proofErr w:type="spellEnd"/>
      <w:r w:rsidR="001F2C7A"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19E3BDF0" w14:textId="107AA82E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троє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дітей. </w:t>
      </w:r>
    </w:p>
    <w:p w14:paraId="0D270310" w14:textId="4D6169B7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матір 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з наявними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ознак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ам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спʼяніння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Умови проживання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незадовільні. Діти не забезпечені окремими спальними місцями, на ліжках брудна постільна білизна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, малий запас продуктів харчування та відсутня зварена їжа. На </w:t>
      </w:r>
      <w:proofErr w:type="spellStart"/>
      <w:r w:rsidR="00D11882">
        <w:rPr>
          <w:rFonts w:ascii="Times New Roman" w:eastAsiaTheme="minorHAnsi" w:hAnsi="Times New Roman"/>
          <w:sz w:val="28"/>
          <w:szCs w:val="28"/>
          <w:lang w:val="uk-UA"/>
        </w:rPr>
        <w:t>подвірʼї</w:t>
      </w:r>
      <w:proofErr w:type="spellEnd"/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невеликий запас дров.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Матір з її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слів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підробляє по найму.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Діти навчаються в </w:t>
      </w:r>
      <w:proofErr w:type="spellStart"/>
      <w:r w:rsidR="00D11882">
        <w:rPr>
          <w:rFonts w:ascii="Times New Roman" w:eastAsiaTheme="minorHAnsi" w:hAnsi="Times New Roman"/>
          <w:sz w:val="28"/>
          <w:szCs w:val="28"/>
          <w:lang w:val="uk-UA"/>
        </w:rPr>
        <w:t>Старобросковецькій</w:t>
      </w:r>
      <w:proofErr w:type="spellEnd"/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ЗОШ І-ІІІ ступенів.</w:t>
      </w:r>
    </w:p>
    <w:p w14:paraId="3625EC71" w14:textId="72085694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</w:t>
      </w:r>
      <w:r w:rsidR="00607FE7">
        <w:rPr>
          <w:rFonts w:ascii="Times New Roman" w:eastAsiaTheme="minorHAnsi" w:hAnsi="Times New Roman"/>
          <w:sz w:val="28"/>
          <w:szCs w:val="28"/>
          <w:lang w:val="uk-UA"/>
        </w:rPr>
        <w:t>, хоча була запрошена та повідомлена про час та місце проведення засідання комісії.</w:t>
      </w:r>
    </w:p>
    <w:p w14:paraId="2EA29A9C" w14:textId="03572EED" w:rsidR="00805213" w:rsidRPr="000706A2" w:rsidRDefault="00805213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>,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 xml:space="preserve"> затвердженим постановою Кабінету Міністрів України від 1 червня 2020 р. № 585,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6FCC6251" w14:textId="77777777" w:rsidR="00036561" w:rsidRDefault="00036561" w:rsidP="00476FB8">
      <w:pPr>
        <w:widowControl w:val="0"/>
        <w:rPr>
          <w:b/>
          <w:bCs/>
          <w:sz w:val="28"/>
          <w:szCs w:val="28"/>
          <w:lang w:val="uk-UA"/>
        </w:rPr>
      </w:pPr>
    </w:p>
    <w:p w14:paraId="63A7B8C6" w14:textId="0EE49E76" w:rsidR="00805213" w:rsidRDefault="00805213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3D0B121" w14:textId="77777777" w:rsidR="00036561" w:rsidRPr="00927577" w:rsidRDefault="00036561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2596E113" w14:textId="1F223856" w:rsidR="00805213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жителькою с. Нові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Бросківці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 щодо її дітей,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122DFC">
        <w:rPr>
          <w:sz w:val="28"/>
          <w:szCs w:val="28"/>
          <w:lang w:val="uk-UA"/>
          <w14:ligatures w14:val="none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2DFC">
        <w:rPr>
          <w:sz w:val="28"/>
          <w:szCs w:val="28"/>
          <w:lang w:val="uk-UA"/>
          <w14:ligatures w14:val="none"/>
        </w:rPr>
        <w:t>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A88A3E" w14:textId="62D9FA1F" w:rsidR="00C211E4" w:rsidRDefault="00805213" w:rsidP="00C211E4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122DFC">
        <w:rPr>
          <w:sz w:val="28"/>
          <w:szCs w:val="28"/>
          <w:lang w:val="uk-UA"/>
          <w14:ligatures w14:val="none"/>
        </w:rPr>
        <w:t>*********</w:t>
      </w:r>
      <w:bookmarkStart w:id="1" w:name="_GoBack"/>
      <w:bookmarkEnd w:id="1"/>
      <w:r w:rsidRPr="00725966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загрозу відібрання </w:t>
      </w:r>
      <w:r w:rsidR="00C211E4">
        <w:rPr>
          <w:rFonts w:ascii="Times New Roman" w:hAnsi="Times New Roman"/>
          <w:sz w:val="28"/>
          <w:szCs w:val="28"/>
          <w:lang w:val="uk-UA"/>
        </w:rPr>
        <w:t xml:space="preserve">у неї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1E4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C211E4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="00C211E4">
        <w:rPr>
          <w:rFonts w:ascii="Times New Roman" w:hAnsi="Times New Roman"/>
          <w:sz w:val="28"/>
          <w:szCs w:val="28"/>
          <w:lang w:val="uk-UA"/>
        </w:rPr>
        <w:t xml:space="preserve">  її до 10.02.2026 р.:</w:t>
      </w:r>
    </w:p>
    <w:p w14:paraId="0F6D11CF" w14:textId="2BCC2FF6" w:rsidR="00E57E90" w:rsidRDefault="00E57E90" w:rsidP="00C211E4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C3B54" w14:textId="2778F6A6" w:rsidR="00476FB8" w:rsidRPr="00476FB8" w:rsidRDefault="00476FB8" w:rsidP="00476FB8">
      <w:pPr>
        <w:spacing w:after="241"/>
        <w:ind w:right="20"/>
        <w:jc w:val="both"/>
        <w:rPr>
          <w:i/>
          <w:iCs/>
          <w:lang w:val="uk-UA" w:eastAsia="uk-UA"/>
        </w:rPr>
      </w:pPr>
      <w:r w:rsidRPr="00476FB8">
        <w:rPr>
          <w:i/>
          <w:iCs/>
          <w:lang w:val="uk-UA" w:eastAsia="uk-UA"/>
        </w:rPr>
        <w:t>Продовження рішення виконавчого комітету Сторожинецької міської ради від 27.01.26 р. № _______</w:t>
      </w:r>
    </w:p>
    <w:p w14:paraId="0D79EBDD" w14:textId="1205DC0B" w:rsidR="00E57E90" w:rsidRDefault="00D11882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елементарні санітарно-гігієнічні умови проживання дітей;</w:t>
      </w:r>
    </w:p>
    <w:p w14:paraId="0D68B108" w14:textId="0E839223" w:rsidR="00D11882" w:rsidRDefault="00D11882" w:rsidP="00D11882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запас продуктів харчування та дров.</w:t>
      </w:r>
    </w:p>
    <w:p w14:paraId="750BDF19" w14:textId="77777777" w:rsidR="00C57DFD" w:rsidRPr="0074011A" w:rsidRDefault="00C57DFD" w:rsidP="00C57DFD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Центр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3F6EB8B6" w14:textId="3B377B23" w:rsidR="00C57DFD" w:rsidRPr="00D11882" w:rsidRDefault="00C57DFD" w:rsidP="00C57DFD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74B1742E" w14:textId="77777777" w:rsidR="00805213" w:rsidRDefault="00805213" w:rsidP="0080521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56C30A56" w14:textId="77777777" w:rsidR="00805213" w:rsidRPr="00CC01C1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3706860" w14:textId="77777777" w:rsidR="00805213" w:rsidRPr="002F593E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60EA43" w14:textId="77777777" w:rsidR="00805213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EBA4E1A" w14:textId="77777777" w:rsidR="00607FE7" w:rsidRDefault="00805213" w:rsidP="00607FE7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  <w:bookmarkStart w:id="2" w:name="_Hlk166746575"/>
    </w:p>
    <w:p w14:paraId="7DC87C22" w14:textId="77777777" w:rsidR="00607FE7" w:rsidRDefault="00607FE7" w:rsidP="00607FE7">
      <w:pPr>
        <w:rPr>
          <w:b/>
          <w:bCs/>
          <w:sz w:val="28"/>
          <w:szCs w:val="28"/>
          <w:lang w:val="uk-UA" w:eastAsia="uk-UA"/>
        </w:rPr>
      </w:pPr>
    </w:p>
    <w:p w14:paraId="6905CFEB" w14:textId="5C532BE9" w:rsidR="00805213" w:rsidRPr="0095366E" w:rsidRDefault="00805213" w:rsidP="00607FE7">
      <w:pPr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1F065452" w14:textId="77777777" w:rsidR="00805213" w:rsidRPr="00B70A59" w:rsidRDefault="00805213" w:rsidP="0080521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0DDA17C" w14:textId="77777777" w:rsidR="00805213" w:rsidRPr="002D4052" w:rsidRDefault="00805213" w:rsidP="0080521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6188E7C3" w14:textId="77777777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</w:p>
    <w:p w14:paraId="5C301C40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CB8991E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10D6F3E3" w14:textId="77777777" w:rsidR="00805213" w:rsidRPr="00B70A59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2156F2BB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FAAAA4E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15438EA" w14:textId="77777777" w:rsidR="00805213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</w:p>
    <w:p w14:paraId="47186D4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24476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DD33C3C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BACE7F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05213" w:rsidRPr="00255F97" w14:paraId="2122D830" w14:textId="77777777" w:rsidTr="00AF2E0B">
        <w:tc>
          <w:tcPr>
            <w:tcW w:w="4678" w:type="dxa"/>
            <w:shd w:val="clear" w:color="auto" w:fill="auto"/>
          </w:tcPr>
          <w:p w14:paraId="3890ABFD" w14:textId="77777777" w:rsidR="00805213" w:rsidRPr="00637FD3" w:rsidRDefault="00805213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0CC63A8" w14:textId="77777777" w:rsidR="00805213" w:rsidRDefault="00805213" w:rsidP="0080521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C18030A" w14:textId="77777777" w:rsidR="00805213" w:rsidRPr="008130BD" w:rsidRDefault="00805213" w:rsidP="0080521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50397CC2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48740E6B" w14:textId="338651B8" w:rsidR="00805213" w:rsidRDefault="00811BEC" w:rsidP="0080521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805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213">
        <w:rPr>
          <w:rFonts w:ascii="Times New Roman" w:hAnsi="Times New Roman"/>
          <w:sz w:val="28"/>
          <w:szCs w:val="28"/>
        </w:rPr>
        <w:t>відділу</w:t>
      </w:r>
      <w:proofErr w:type="spellEnd"/>
      <w:r w:rsidR="00805213">
        <w:rPr>
          <w:rFonts w:ascii="Times New Roman" w:hAnsi="Times New Roman"/>
          <w:sz w:val="28"/>
          <w:szCs w:val="28"/>
        </w:rPr>
        <w:t xml:space="preserve"> </w:t>
      </w:r>
    </w:p>
    <w:p w14:paraId="275A06F3" w14:textId="7A7BEB51" w:rsidR="00805213" w:rsidRPr="009B4522" w:rsidRDefault="00805213" w:rsidP="00805213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</w:t>
      </w:r>
      <w:r w:rsidR="00811BEC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43C95738" w14:textId="77777777" w:rsidR="00805213" w:rsidRPr="00815205" w:rsidRDefault="00805213" w:rsidP="00805213">
      <w:pPr>
        <w:rPr>
          <w:sz w:val="28"/>
          <w:szCs w:val="28"/>
          <w:lang w:eastAsia="uk-UA"/>
        </w:rPr>
      </w:pPr>
    </w:p>
    <w:p w14:paraId="1E23C900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E2CDAE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0F96D64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BE685B8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5A4CF5E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0EB415BA" w14:textId="77777777" w:rsidR="00805213" w:rsidRPr="00B42028" w:rsidRDefault="00805213" w:rsidP="0080521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DB24C79" w14:textId="77777777" w:rsidR="00805213" w:rsidRDefault="00805213" w:rsidP="00805213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392139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26"/>
    <w:rsid w:val="0000502F"/>
    <w:rsid w:val="00036561"/>
    <w:rsid w:val="00043BEA"/>
    <w:rsid w:val="000706A2"/>
    <w:rsid w:val="000940E9"/>
    <w:rsid w:val="000F58F5"/>
    <w:rsid w:val="00122DFC"/>
    <w:rsid w:val="0014249C"/>
    <w:rsid w:val="00194AEF"/>
    <w:rsid w:val="00197D95"/>
    <w:rsid w:val="001B1F3C"/>
    <w:rsid w:val="001D4828"/>
    <w:rsid w:val="001E4A4F"/>
    <w:rsid w:val="001F2C7A"/>
    <w:rsid w:val="00201DBB"/>
    <w:rsid w:val="0029138E"/>
    <w:rsid w:val="002C2241"/>
    <w:rsid w:val="002C4FB0"/>
    <w:rsid w:val="002C735F"/>
    <w:rsid w:val="002E3C3C"/>
    <w:rsid w:val="002F3C08"/>
    <w:rsid w:val="00326430"/>
    <w:rsid w:val="00332B9C"/>
    <w:rsid w:val="00343D47"/>
    <w:rsid w:val="00376113"/>
    <w:rsid w:val="0038344E"/>
    <w:rsid w:val="00393B15"/>
    <w:rsid w:val="00397D7E"/>
    <w:rsid w:val="003A23D1"/>
    <w:rsid w:val="004434B2"/>
    <w:rsid w:val="00471A42"/>
    <w:rsid w:val="00476FB8"/>
    <w:rsid w:val="004C228F"/>
    <w:rsid w:val="004D07E5"/>
    <w:rsid w:val="00584C7C"/>
    <w:rsid w:val="005D0DC7"/>
    <w:rsid w:val="005D3CD8"/>
    <w:rsid w:val="005E789A"/>
    <w:rsid w:val="00607FE7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B61B2"/>
    <w:rsid w:val="007D7E8D"/>
    <w:rsid w:val="007E5D2E"/>
    <w:rsid w:val="00804BD3"/>
    <w:rsid w:val="00805213"/>
    <w:rsid w:val="00811BEC"/>
    <w:rsid w:val="008242FF"/>
    <w:rsid w:val="0086143D"/>
    <w:rsid w:val="00861E41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4DCD"/>
    <w:rsid w:val="00A23661"/>
    <w:rsid w:val="00A51351"/>
    <w:rsid w:val="00A94DD5"/>
    <w:rsid w:val="00AA4F79"/>
    <w:rsid w:val="00AD66A5"/>
    <w:rsid w:val="00AE77ED"/>
    <w:rsid w:val="00AF0AFA"/>
    <w:rsid w:val="00B915B7"/>
    <w:rsid w:val="00BB0F26"/>
    <w:rsid w:val="00BC4A8E"/>
    <w:rsid w:val="00C057E7"/>
    <w:rsid w:val="00C211E4"/>
    <w:rsid w:val="00C2280D"/>
    <w:rsid w:val="00C25D6F"/>
    <w:rsid w:val="00C57DFD"/>
    <w:rsid w:val="00CA2763"/>
    <w:rsid w:val="00CA35A4"/>
    <w:rsid w:val="00CE67AA"/>
    <w:rsid w:val="00D11882"/>
    <w:rsid w:val="00D60DA0"/>
    <w:rsid w:val="00DB44BC"/>
    <w:rsid w:val="00DB6BE8"/>
    <w:rsid w:val="00DF6DF0"/>
    <w:rsid w:val="00DF790D"/>
    <w:rsid w:val="00DF7AD2"/>
    <w:rsid w:val="00E21D1C"/>
    <w:rsid w:val="00E57E90"/>
    <w:rsid w:val="00E75673"/>
    <w:rsid w:val="00E82E9A"/>
    <w:rsid w:val="00EA49F6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22D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F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22D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F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cp:lastPrinted>2026-01-26T07:30:00Z</cp:lastPrinted>
  <dcterms:created xsi:type="dcterms:W3CDTF">2026-01-26T07:28:00Z</dcterms:created>
  <dcterms:modified xsi:type="dcterms:W3CDTF">2026-01-26T09:29:00Z</dcterms:modified>
</cp:coreProperties>
</file>