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9EB" w:rsidRPr="00C517F8" w:rsidRDefault="004E6F76" w:rsidP="004E6F76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bookmarkStart w:id="0" w:name="_Toc182820415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         </w:t>
      </w:r>
      <w:r w:rsidR="002A79EB" w:rsidRPr="00C517F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ЗАТВЕРДЖЕНО</w:t>
      </w:r>
    </w:p>
    <w:p w:rsidR="008E7B9D" w:rsidRDefault="004E6F76" w:rsidP="004A163B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</w:t>
      </w:r>
      <w:r w:rsidR="008E7B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Рішення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</w:t>
      </w:r>
      <w:r w:rsidR="008E7B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LV позачергової</w:t>
      </w:r>
      <w:r w:rsidR="002A79EB" w:rsidRPr="00C517F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сесії  </w:t>
      </w:r>
    </w:p>
    <w:p w:rsidR="002A79EB" w:rsidRPr="00C517F8" w:rsidRDefault="008E7B9D" w:rsidP="008E7B9D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</w:t>
      </w:r>
      <w:r w:rsidR="004E6F7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</w:t>
      </w:r>
      <w:r w:rsidR="004E6F7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</w:t>
      </w:r>
      <w:proofErr w:type="spellStart"/>
      <w:r w:rsidR="002A79EB" w:rsidRPr="00C517F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Сторожинецької</w:t>
      </w:r>
      <w:proofErr w:type="spellEnd"/>
      <w:r w:rsidR="002A79EB" w:rsidRPr="00C517F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міської ради  </w:t>
      </w:r>
      <w:r w:rsidRPr="008E7B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VIII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C517F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скликання</w:t>
      </w:r>
      <w:r w:rsidR="002A79EB" w:rsidRPr="00C517F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</w:t>
      </w:r>
    </w:p>
    <w:p w:rsidR="008E7B9D" w:rsidRDefault="002A79EB" w:rsidP="004A163B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517F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</w:t>
      </w:r>
      <w:r w:rsidR="00302B4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</w:t>
      </w:r>
      <w:r w:rsidRPr="00C517F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від  </w:t>
      </w:r>
      <w:r w:rsidR="008E7B9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12  </w:t>
      </w:r>
      <w:r w:rsidRPr="00C517F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лютого  2026 року  №</w:t>
      </w:r>
      <w:r w:rsidR="004E6F7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05-55/2026</w:t>
      </w:r>
      <w:r w:rsidRPr="00C517F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</w:t>
      </w:r>
    </w:p>
    <w:p w:rsidR="00EC60B9" w:rsidRPr="00C517F8" w:rsidRDefault="002A79EB" w:rsidP="004A163B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517F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</w:p>
    <w:p w:rsidR="00EC60B9" w:rsidRPr="00C517F8" w:rsidRDefault="00EC60B9" w:rsidP="00EC60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17F8">
        <w:rPr>
          <w:rFonts w:ascii="Times New Roman" w:hAnsi="Times New Roman" w:cs="Times New Roman"/>
          <w:b/>
          <w:sz w:val="28"/>
          <w:szCs w:val="28"/>
          <w:lang w:val="uk-UA"/>
        </w:rPr>
        <w:t>СТРАТЕГІЯ РОЗВИТКУ</w:t>
      </w:r>
    </w:p>
    <w:p w:rsidR="00EC60B9" w:rsidRPr="00C517F8" w:rsidRDefault="00EC60B9" w:rsidP="00EC60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17F8">
        <w:rPr>
          <w:rFonts w:ascii="Times New Roman" w:hAnsi="Times New Roman" w:cs="Times New Roman"/>
          <w:b/>
          <w:sz w:val="28"/>
          <w:szCs w:val="28"/>
          <w:lang w:val="uk-UA"/>
        </w:rPr>
        <w:t>Центру  професійного розвитку педагогічних працівників</w:t>
      </w:r>
    </w:p>
    <w:p w:rsidR="00EC7A44" w:rsidRDefault="00EC60B9" w:rsidP="00EC60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C517F8">
        <w:rPr>
          <w:rFonts w:ascii="Times New Roman" w:hAnsi="Times New Roman" w:cs="Times New Roman"/>
          <w:b/>
          <w:sz w:val="28"/>
          <w:szCs w:val="28"/>
          <w:lang w:val="uk-UA"/>
        </w:rPr>
        <w:t>Сторожинецької</w:t>
      </w:r>
      <w:proofErr w:type="spellEnd"/>
      <w:r w:rsidRPr="00C517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</w:t>
      </w:r>
      <w:r w:rsidR="00EC7A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Чернівецького району</w:t>
      </w:r>
    </w:p>
    <w:p w:rsidR="00EC60B9" w:rsidRDefault="00EC7A44" w:rsidP="005A2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Чернівецької області </w:t>
      </w:r>
      <w:r w:rsidR="00EC60B9" w:rsidRPr="00C517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2026-2030 </w:t>
      </w:r>
      <w:proofErr w:type="spellStart"/>
      <w:r w:rsidR="00EC60B9" w:rsidRPr="00C517F8">
        <w:rPr>
          <w:rFonts w:ascii="Times New Roman" w:hAnsi="Times New Roman" w:cs="Times New Roman"/>
          <w:b/>
          <w:sz w:val="28"/>
          <w:szCs w:val="28"/>
          <w:lang w:val="uk-UA"/>
        </w:rPr>
        <w:t>р.р</w:t>
      </w:r>
      <w:proofErr w:type="spellEnd"/>
      <w:r w:rsidR="00EC60B9" w:rsidRPr="00C517F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5A2E0B" w:rsidRDefault="005A2E0B" w:rsidP="005A2E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2E0B" w:rsidRDefault="000F659E" w:rsidP="004E6F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І.</w:t>
      </w:r>
      <w:r w:rsidR="005A2E0B">
        <w:rPr>
          <w:rFonts w:ascii="Times New Roman" w:hAnsi="Times New Roman" w:cs="Times New Roman"/>
          <w:b/>
          <w:sz w:val="28"/>
          <w:szCs w:val="28"/>
          <w:lang w:val="uk-UA"/>
        </w:rPr>
        <w:t>ВСТУП</w:t>
      </w:r>
    </w:p>
    <w:p w:rsidR="005A2E0B" w:rsidRPr="008D4085" w:rsidRDefault="005A2E0B" w:rsidP="004E6F76">
      <w:pPr>
        <w:pStyle w:val="2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  <w:r w:rsidRPr="008D408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Загальні положення</w:t>
      </w:r>
    </w:p>
    <w:p w:rsidR="00EC60B9" w:rsidRDefault="003C5D0F" w:rsidP="003C5D0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</w:t>
      </w:r>
      <w:r w:rsidR="00EC60B9" w:rsidRPr="001E3A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Реформування освіти відкриває нові можливості для творчої самореалізації педагогічних працівників та досягнення високого рівня фахової майстерності. Сучасний педагог оволодіває необхідними </w:t>
      </w:r>
      <w:proofErr w:type="spellStart"/>
      <w:r w:rsidR="00EC60B9" w:rsidRPr="001E3A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компетентностями</w:t>
      </w:r>
      <w:proofErr w:type="spellEnd"/>
      <w:r w:rsidR="00EC60B9" w:rsidRPr="001E3A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для реалізації педагогічної місії. Його мислення зі спеціальною фаховою підготовкою та навичками здатне сприяти різносторонньому розвитку особистості учня.</w:t>
      </w:r>
      <w:r w:rsidR="00EC60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EC60B9" w:rsidRPr="00C402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Відповідно до чинного законодавства у галузі освіти здійснення якісного науково-методичного супроводу – необхідна складова забезпечення</w:t>
      </w:r>
      <w:r w:rsidR="00EC60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EC60B9" w:rsidRPr="00C402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умов праці педагога, успішного функціонування закладу освіти та ефективного надання я</w:t>
      </w:r>
      <w:r w:rsidR="00EC60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кісних освітніх послуг</w:t>
      </w:r>
      <w:r w:rsidR="00EC60B9" w:rsidRPr="00C402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а разом з тим і реалізації державної політики у сфері освіт</w:t>
      </w:r>
      <w:r w:rsidR="00EC60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</w:t>
      </w:r>
      <w:r w:rsidR="00EC60B9" w:rsidRPr="00C402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9523A7" w:rsidRDefault="003C5D0F" w:rsidP="00EC7A4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</w:t>
      </w:r>
      <w:r w:rsidR="00EC60B9" w:rsidRPr="00B62EF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Центр професійного розвитку педагогічних працівників </w:t>
      </w:r>
      <w:proofErr w:type="spellStart"/>
      <w:r w:rsidR="00EC60B9" w:rsidRPr="00B62EF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Стор</w:t>
      </w:r>
      <w:r w:rsidR="00EC60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ожинецької</w:t>
      </w:r>
      <w:proofErr w:type="spellEnd"/>
      <w:r w:rsidR="00EC60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міської ради</w:t>
      </w:r>
      <w:r w:rsidR="00EC7A44" w:rsidRPr="00F939BA">
        <w:rPr>
          <w:lang w:val="uk-UA"/>
        </w:rPr>
        <w:t xml:space="preserve"> </w:t>
      </w:r>
      <w:r w:rsidR="00EC7A44" w:rsidRPr="00EC7A4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Чернівецького району</w:t>
      </w:r>
      <w:r w:rsidR="00EC7A4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EC7A44" w:rsidRPr="00EC7A4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Чернівецької області</w:t>
      </w:r>
      <w:r w:rsidR="00EC60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(далі-</w:t>
      </w:r>
      <w:r w:rsidR="00EC60B9" w:rsidRPr="00B62EF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Центр) закладає основу безперервного професійного розвитку</w:t>
      </w:r>
      <w:r w:rsidR="00EC60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що</w:t>
      </w:r>
      <w:r w:rsidR="00EC60B9" w:rsidRPr="00B62EF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передбачає уміння педагога вирішувати нові професійні виклики, приймати самостійні рішення, вивчати i впроваджувати новації.</w:t>
      </w:r>
      <w:r w:rsidR="00EC60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EC60B9" w:rsidRPr="00B62EF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Центр - середовище фахових педагогічних спільнот, які забезпечують процес розвитку i самореалізації кожного педагогічного працівника. У його діяльності домінує баж</w:t>
      </w:r>
      <w:r w:rsidR="00EC60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ання допомагати кожному освітянину</w:t>
      </w:r>
      <w:r w:rsidR="00EC60B9" w:rsidRPr="00B62EF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знайти свою індивідуальну траєкторію розвитку. У плідній співпраці для педагогів найціннішими активами стають час i можливість навчатися впродовж життя.</w:t>
      </w:r>
      <w:r w:rsidR="00EC60B9" w:rsidRPr="001C6FC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EC60B9" w:rsidRDefault="003C5D0F" w:rsidP="003C5D0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</w:t>
      </w:r>
      <w:r w:rsidR="0095500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Основними завданнями Ц</w:t>
      </w:r>
      <w:r w:rsidR="00EC60B9" w:rsidRPr="00C402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ентру є сприяння професійному розвитку педагогів, їх психологічна підтримка та консультування.</w:t>
      </w:r>
    </w:p>
    <w:p w:rsidR="001E3AF5" w:rsidRPr="008D4085" w:rsidRDefault="001E3AF5" w:rsidP="004E6F76">
      <w:pPr>
        <w:pStyle w:val="2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  <w:bookmarkStart w:id="1" w:name="_Toc182820417"/>
      <w:bookmarkEnd w:id="0"/>
      <w:r w:rsidRPr="008D408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Обґрунтування необхідності розробки Стратегії розвитку центру</w:t>
      </w:r>
      <w:bookmarkEnd w:id="1"/>
    </w:p>
    <w:p w:rsidR="001E3AF5" w:rsidRPr="00165323" w:rsidRDefault="003C5D0F" w:rsidP="003C5D0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</w:t>
      </w:r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Розроблення Ст</w:t>
      </w:r>
      <w:r w:rsidR="0095500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ратегії розвитку Ц</w:t>
      </w:r>
      <w:r w:rsidR="005A2E0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ентру (далі-</w:t>
      </w:r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Стратегія) зумовлено необхідністю формування </w:t>
      </w:r>
      <w:proofErr w:type="spellStart"/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супервізійного</w:t>
      </w:r>
      <w:proofErr w:type="spellEnd"/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простору, спрямованого на підвищення якості і конкурентоспроможності освіти громади в нових економічних і соціокультурних умовах, прискорення інтеграції України у міжнародний освітній простір, впровадження нових державних освітніх стандартів. Саме інноваційний характер здійснюваних в освіті змін вимагає нових підходів до організації науково-методичної, </w:t>
      </w:r>
      <w:proofErr w:type="spellStart"/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супервізійної</w:t>
      </w:r>
      <w:proofErr w:type="spellEnd"/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консультативної роботи.</w:t>
      </w:r>
    </w:p>
    <w:p w:rsidR="001E3AF5" w:rsidRPr="00165323" w:rsidRDefault="003C5D0F" w:rsidP="003C5D0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</w:t>
      </w:r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 останні роки система роботи в цьому напрямку стала більш складною,</w:t>
      </w:r>
      <w:r w:rsidR="001E3A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різноманітною за своїми завданнями, змістом, формами і методами реалізації. </w:t>
      </w:r>
    </w:p>
    <w:p w:rsidR="001E3AF5" w:rsidRPr="00165323" w:rsidRDefault="003C5D0F" w:rsidP="003C5D0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    </w:t>
      </w:r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Поряд з традиційною роботою необхідно забезпечувати науково</w:t>
      </w:r>
      <w:r w:rsidR="001E3A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методичний супровід педагогічних інновацій, встановлювати тісні зв’язки</w:t>
      </w:r>
      <w:r w:rsidR="001E3A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 освітніми установами, брати участь в регіональних </w:t>
      </w:r>
      <w:proofErr w:type="spellStart"/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проєктах</w:t>
      </w:r>
      <w:proofErr w:type="spellEnd"/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1E3AF5" w:rsidRPr="00165323" w:rsidRDefault="003C5D0F" w:rsidP="003C5D0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</w:t>
      </w:r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Головним результатом модерніза</w:t>
      </w:r>
      <w:r w:rsidR="003A0DE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ції цієї системи та діяльності Ц</w:t>
      </w:r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ентру як координатора має стати відповідність шкільної освіти цілям випереджального розвитку, оскільки саме він є вирішальним як для індивідуального успіху, так і для довгострокового розвитку.</w:t>
      </w:r>
    </w:p>
    <w:p w:rsidR="001E3AF5" w:rsidRPr="00165323" w:rsidRDefault="003C5D0F" w:rsidP="003C5D0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</w:t>
      </w:r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Стратегія стане регулятором діяльності установи та (як наслідок) – регулятором у сист</w:t>
      </w:r>
      <w:r w:rsidR="0095500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емі </w:t>
      </w:r>
      <w:proofErr w:type="spellStart"/>
      <w:r w:rsidR="0095500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консультативно-супервізійної</w:t>
      </w:r>
      <w:proofErr w:type="spellEnd"/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допомоги педагогам громади, чітко сформує єдину структуру, приведе всі педагогічні процеси до єдиного стандарту.</w:t>
      </w:r>
    </w:p>
    <w:p w:rsidR="001E3AF5" w:rsidRPr="00165323" w:rsidRDefault="003C5D0F" w:rsidP="003C5D0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</w:t>
      </w:r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Особлива увага приділятиметься координаційній діяльності, в основі якої лежить супроводження процесів реформування в освіті, підтримання інновацій, поширення прогресивного педагогічного досвіду з орієнтацією на перспективу.</w:t>
      </w:r>
    </w:p>
    <w:p w:rsidR="001E3AF5" w:rsidRPr="008D4085" w:rsidRDefault="001E3AF5" w:rsidP="004E6F76">
      <w:pPr>
        <w:pStyle w:val="2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  <w:bookmarkStart w:id="2" w:name="_Toc182820418"/>
      <w:r w:rsidRPr="008D408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Нормативно-правова база</w:t>
      </w:r>
      <w:r w:rsidR="004E6F7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 w:rsidRPr="008D408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 xml:space="preserve"> розробки </w:t>
      </w:r>
      <w:r w:rsidR="004E6F7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 w:rsidRPr="008D408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Стратегії</w:t>
      </w:r>
      <w:bookmarkEnd w:id="2"/>
    </w:p>
    <w:p w:rsidR="00A44A1E" w:rsidRDefault="003C5D0F" w:rsidP="003C5D0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</w:t>
      </w:r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Нормативно</w:t>
      </w:r>
      <w:r w:rsidR="0095500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-правовою основою для розробки С</w:t>
      </w:r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тратегії розвитку </w:t>
      </w:r>
      <w:r w:rsidR="00EC60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Ц</w:t>
      </w:r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ентр</w:t>
      </w:r>
      <w:r w:rsidR="00EC60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</w:t>
      </w:r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професійного ро</w:t>
      </w:r>
      <w:r w:rsidR="00EC60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звитку педагогічних працівників </w:t>
      </w:r>
      <w:proofErr w:type="spellStart"/>
      <w:r w:rsidR="00EC60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Сторожинецької</w:t>
      </w:r>
      <w:proofErr w:type="spellEnd"/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міс</w:t>
      </w:r>
      <w:r w:rsidR="00C517F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ької ради</w:t>
      </w:r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слугували абзац другий частини третьої статті 52 </w:t>
      </w:r>
      <w:r w:rsidR="007B22A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</w:t>
      </w:r>
      <w:r w:rsidR="007B22AF" w:rsidRPr="007B22A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пункт 5 розділу X «Прикінцеві та перехідні положення» </w:t>
      </w:r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Закону України </w:t>
      </w:r>
      <w:r w:rsidR="007B22A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 16.01.2020р.</w:t>
      </w:r>
      <w:r w:rsidR="0095500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</w:t>
      </w:r>
      <w:r w:rsidR="007B22A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7B22AF" w:rsidRPr="007B22A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№ 463-IX </w:t>
      </w:r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«Про </w:t>
      </w:r>
      <w:r w:rsidR="007B22A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повну загальну середню освіту»;</w:t>
      </w:r>
      <w:r w:rsidR="002A79E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постан</w:t>
      </w:r>
      <w:r w:rsidR="002A79E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ова Кабінету Міністрів України</w:t>
      </w:r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2A79EB" w:rsidRPr="002A79E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 29.07.2020</w:t>
      </w:r>
      <w:r w:rsidR="002A79E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р.</w:t>
      </w:r>
      <w:r w:rsidR="002A79EB" w:rsidRPr="002A79E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№ 672 </w:t>
      </w:r>
      <w:r w:rsidR="001E3AF5" w:rsidRPr="0016532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«Деякі питання професійного розвитку педагогічних працівників»; </w:t>
      </w:r>
      <w:r w:rsidR="00EC60B9" w:rsidRPr="00EC60B9">
        <w:rPr>
          <w:rFonts w:ascii="Times New Roman" w:eastAsia="Times New Roman" w:hAnsi="Times New Roman" w:cs="Times New Roman"/>
          <w:sz w:val="28"/>
          <w:szCs w:val="28"/>
          <w:lang w:val="uk-UA"/>
        </w:rPr>
        <w:t>Концепція реалізації державної</w:t>
      </w:r>
      <w:r w:rsidR="00EC60B9" w:rsidRPr="00EC60B9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="00EC60B9" w:rsidRPr="00EC60B9">
        <w:rPr>
          <w:rFonts w:ascii="Times New Roman" w:eastAsia="Times New Roman" w:hAnsi="Times New Roman" w:cs="Times New Roman"/>
          <w:sz w:val="28"/>
          <w:szCs w:val="28"/>
          <w:lang w:val="uk-UA"/>
        </w:rPr>
        <w:t>політики</w:t>
      </w:r>
      <w:r w:rsidR="00EC60B9" w:rsidRPr="00EC60B9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="00EC60B9" w:rsidRPr="00EC60B9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EC60B9" w:rsidRPr="00EC60B9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="00EC60B9" w:rsidRPr="00EC60B9">
        <w:rPr>
          <w:rFonts w:ascii="Times New Roman" w:eastAsia="Times New Roman" w:hAnsi="Times New Roman" w:cs="Times New Roman"/>
          <w:sz w:val="28"/>
          <w:szCs w:val="28"/>
          <w:lang w:val="uk-UA"/>
        </w:rPr>
        <w:t>сфері</w:t>
      </w:r>
      <w:r w:rsidR="00EC60B9" w:rsidRPr="00EC60B9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="00EC60B9" w:rsidRPr="00EC60B9">
        <w:rPr>
          <w:rFonts w:ascii="Times New Roman" w:eastAsia="Times New Roman" w:hAnsi="Times New Roman" w:cs="Times New Roman"/>
          <w:sz w:val="28"/>
          <w:szCs w:val="28"/>
          <w:lang w:val="uk-UA"/>
        </w:rPr>
        <w:t>реформування</w:t>
      </w:r>
      <w:r w:rsidR="00EC60B9" w:rsidRPr="00EC60B9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="00EC60B9" w:rsidRPr="00EC60B9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загальної</w:t>
      </w:r>
      <w:r w:rsidR="00EC60B9" w:rsidRPr="00EC60B9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="00EC60B9" w:rsidRPr="00EC60B9">
        <w:rPr>
          <w:rFonts w:ascii="Times New Roman" w:eastAsia="Times New Roman" w:hAnsi="Times New Roman" w:cs="Times New Roman"/>
          <w:sz w:val="28"/>
          <w:szCs w:val="28"/>
          <w:lang w:val="uk-UA"/>
        </w:rPr>
        <w:t>середньої</w:t>
      </w:r>
      <w:r w:rsidR="00EC60B9" w:rsidRPr="00EC60B9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="00EC60B9" w:rsidRPr="00EC60B9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</w:t>
      </w:r>
      <w:r w:rsidR="00EC60B9" w:rsidRPr="00EC60B9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="00EC60B9" w:rsidRPr="00EC60B9">
        <w:rPr>
          <w:rFonts w:ascii="Times New Roman" w:eastAsia="Times New Roman" w:hAnsi="Times New Roman" w:cs="Times New Roman"/>
          <w:sz w:val="28"/>
          <w:szCs w:val="28"/>
          <w:lang w:val="uk-UA"/>
        </w:rPr>
        <w:t>«Нова</w:t>
      </w:r>
      <w:r w:rsidR="00EC60B9" w:rsidRPr="00EC60B9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="00EC60B9" w:rsidRPr="00EC60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українська школа» </w:t>
      </w:r>
      <w:r w:rsidR="00EC60B9" w:rsidRPr="00EC60B9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на</w:t>
      </w:r>
      <w:r w:rsidR="00EC60B9" w:rsidRPr="00EC60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період</w:t>
      </w:r>
      <w:r w:rsidR="00EC60B9" w:rsidRPr="00EC60B9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="00EC60B9" w:rsidRPr="00EC60B9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="00EC60B9" w:rsidRPr="00EC60B9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="00EC60B9" w:rsidRPr="00EC60B9">
        <w:rPr>
          <w:rFonts w:ascii="Times New Roman" w:eastAsia="Times New Roman" w:hAnsi="Times New Roman" w:cs="Times New Roman"/>
          <w:sz w:val="28"/>
          <w:szCs w:val="28"/>
          <w:lang w:val="uk-UA"/>
        </w:rPr>
        <w:t>2029 року,</w:t>
      </w:r>
      <w:r w:rsidR="00EC60B9" w:rsidRPr="00EC60B9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="00EC60B9" w:rsidRPr="00EC60B9">
        <w:rPr>
          <w:rFonts w:ascii="Times New Roman" w:eastAsia="Times New Roman" w:hAnsi="Times New Roman" w:cs="Times New Roman"/>
          <w:sz w:val="28"/>
          <w:szCs w:val="28"/>
          <w:lang w:val="uk-UA"/>
        </w:rPr>
        <w:t>схвалена</w:t>
      </w:r>
      <w:r w:rsidR="00EC60B9" w:rsidRPr="00EC60B9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="00EC60B9" w:rsidRPr="00EC60B9">
        <w:rPr>
          <w:rFonts w:ascii="Times New Roman" w:eastAsia="Times New Roman" w:hAnsi="Times New Roman" w:cs="Times New Roman"/>
          <w:sz w:val="28"/>
          <w:szCs w:val="28"/>
          <w:lang w:val="uk-UA"/>
        </w:rPr>
        <w:t>розпорядженням</w:t>
      </w:r>
      <w:r w:rsidR="00EC60B9" w:rsidRPr="00EC60B9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="00EC60B9" w:rsidRPr="00EC60B9">
        <w:rPr>
          <w:rFonts w:ascii="Times New Roman" w:eastAsia="Times New Roman" w:hAnsi="Times New Roman" w:cs="Times New Roman"/>
          <w:sz w:val="28"/>
          <w:szCs w:val="28"/>
          <w:lang w:val="uk-UA"/>
        </w:rPr>
        <w:t>Кабінету</w:t>
      </w:r>
      <w:r w:rsidR="00EC60B9" w:rsidRPr="00EC60B9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="00EC60B9" w:rsidRPr="00EC60B9">
        <w:rPr>
          <w:rFonts w:ascii="Times New Roman" w:eastAsia="Times New Roman" w:hAnsi="Times New Roman" w:cs="Times New Roman"/>
          <w:sz w:val="28"/>
          <w:szCs w:val="28"/>
          <w:lang w:val="uk-UA"/>
        </w:rPr>
        <w:t>Міністрів</w:t>
      </w:r>
      <w:r w:rsidR="00EC60B9" w:rsidRPr="00EC60B9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="00EC60B9" w:rsidRPr="00EC60B9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</w:t>
      </w:r>
      <w:r w:rsidR="00EC60B9" w:rsidRPr="00EC60B9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="00EC60B9" w:rsidRPr="00EC60B9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="00EC60B9" w:rsidRPr="00EC60B9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="00EC60B9" w:rsidRPr="00EC60B9">
        <w:rPr>
          <w:rFonts w:ascii="Times New Roman" w:eastAsia="Times New Roman" w:hAnsi="Times New Roman" w:cs="Times New Roman"/>
          <w:sz w:val="28"/>
          <w:szCs w:val="28"/>
          <w:lang w:val="uk-UA"/>
        </w:rPr>
        <w:t>14.12.2016р.</w:t>
      </w:r>
      <w:r w:rsidR="002A79EB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="00EC60B9" w:rsidRPr="00EC60B9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95500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988-p.;</w:t>
      </w:r>
      <w:r w:rsidR="00A47F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професійні</w:t>
      </w:r>
      <w:r w:rsidR="00EC60B9" w:rsidRPr="00EC60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стандарт</w:t>
      </w:r>
      <w:r w:rsidR="00A47F2A">
        <w:rPr>
          <w:rFonts w:ascii="Times New Roman" w:eastAsia="Times New Roman" w:hAnsi="Times New Roman" w:cs="Times New Roman"/>
          <w:sz w:val="28"/>
          <w:szCs w:val="28"/>
          <w:lang w:val="uk-UA"/>
        </w:rPr>
        <w:t>и педагогічних працівників;</w:t>
      </w:r>
      <w:r w:rsidR="00A44A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7F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A47F2A" w:rsidRPr="00A47F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="00955007" w:rsidRPr="00A47F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</w:t>
      </w:r>
      <w:r w:rsidR="008F50B1" w:rsidRPr="00A47F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оложення</w:t>
      </w:r>
      <w:r w:rsidR="00A47F2A" w:rsidRPr="00F939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47F2A" w:rsidRPr="00F939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Центр </w:t>
      </w:r>
      <w:r w:rsidR="00A47F2A" w:rsidRPr="00A47F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професійного розвитку педагогічних працівників </w:t>
      </w:r>
      <w:proofErr w:type="spellStart"/>
      <w:r w:rsidR="00A47F2A" w:rsidRPr="00A47F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Сторожинецької</w:t>
      </w:r>
      <w:proofErr w:type="spellEnd"/>
      <w:r w:rsidR="00A47F2A" w:rsidRPr="00A47F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ради»</w:t>
      </w:r>
      <w:r w:rsidR="008F50B1" w:rsidRPr="00A47F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затверджене рішенням</w:t>
      </w:r>
      <w:r w:rsidR="00C517F8" w:rsidRPr="00A47F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ХLVII сесії</w:t>
      </w:r>
      <w:r w:rsidR="007B22AF" w:rsidRPr="00A47F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8F50B1" w:rsidRPr="00A47F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VII скликання </w:t>
      </w:r>
      <w:proofErr w:type="spellStart"/>
      <w:r w:rsidR="008F50B1" w:rsidRPr="00A47F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Сторожинецької</w:t>
      </w:r>
      <w:proofErr w:type="spellEnd"/>
      <w:r w:rsidR="008F50B1" w:rsidRPr="00A47F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міської ради від 10.09.2020 року,</w:t>
      </w:r>
      <w:r w:rsidR="00EC60B9" w:rsidRPr="00A47F2A"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="00EC60B9" w:rsidRPr="00A47F2A">
        <w:rPr>
          <w:rFonts w:ascii="Times New Roman" w:eastAsia="Times New Roman" w:hAnsi="Times New Roman" w:cs="Times New Roman"/>
          <w:sz w:val="28"/>
          <w:szCs w:val="28"/>
          <w:lang w:val="uk-UA"/>
        </w:rPr>
        <w:t>іншими актами законодавства у галузі освіти.</w:t>
      </w:r>
      <w:r w:rsidR="008F50B1" w:rsidRPr="00A47F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3A0DE5" w:rsidRDefault="003C5D0F" w:rsidP="00C517F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</w:t>
      </w:r>
      <w:bookmarkStart w:id="3" w:name="_Toc182820419"/>
    </w:p>
    <w:p w:rsidR="00F939BA" w:rsidRDefault="00F939BA" w:rsidP="00C517F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E012FB" w:rsidRPr="00C517F8" w:rsidRDefault="00E012FB" w:rsidP="00BC37A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8D40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Висновки, підсумки та перспективні плани</w:t>
      </w:r>
      <w:bookmarkEnd w:id="3"/>
    </w:p>
    <w:p w:rsidR="00E012FB" w:rsidRPr="003C5023" w:rsidRDefault="00E012FB" w:rsidP="003C5D0F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10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формулювання Стратегії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проведено аналіз,  виявлено сильні і слабкі </w:t>
      </w:r>
      <w:r w:rsidR="00B558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сторо</w:t>
      </w:r>
      <w:r w:rsidRPr="004B10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 </w:t>
      </w:r>
      <w:r w:rsidRPr="004B10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внутрішнього середовища, 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також можливості і загрози </w:t>
      </w:r>
      <w:r w:rsidRPr="004B10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зов</w:t>
      </w:r>
      <w:r w:rsidR="00B558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нішнього середовища організації</w:t>
      </w:r>
      <w:r w:rsidRPr="004B10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693"/>
        <w:gridCol w:w="4651"/>
      </w:tblGrid>
      <w:tr w:rsidR="00E012FB" w:rsidRPr="00CC2FB8" w:rsidTr="00750B1A">
        <w:trPr>
          <w:jc w:val="center"/>
        </w:trPr>
        <w:tc>
          <w:tcPr>
            <w:tcW w:w="4693" w:type="dxa"/>
          </w:tcPr>
          <w:p w:rsidR="00E012FB" w:rsidRPr="006523F2" w:rsidRDefault="00E012FB" w:rsidP="003C5D0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r w:rsidRPr="006523F2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  <w:t>Сильні сторони:</w:t>
            </w:r>
          </w:p>
          <w:p w:rsidR="00E012FB" w:rsidRPr="001A51CE" w:rsidRDefault="008E7B9D" w:rsidP="008E7B9D">
            <w:pPr>
              <w:pStyle w:val="a3"/>
              <w:spacing w:after="0" w:line="240" w:lineRule="auto"/>
              <w:ind w:left="15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  <w:r w:rsidR="00E012FB" w:rsidRPr="006523F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кадровий потенціал</w:t>
            </w:r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висококваліфіковані спеціалісти;</w:t>
            </w:r>
          </w:p>
          <w:p w:rsidR="00E012FB" w:rsidRPr="001A51CE" w:rsidRDefault="008E7B9D" w:rsidP="008E7B9D">
            <w:pPr>
              <w:pStyle w:val="a3"/>
              <w:spacing w:after="0" w:line="240" w:lineRule="auto"/>
              <w:ind w:left="15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самоосвітня діяльність працівників центру;</w:t>
            </w:r>
          </w:p>
          <w:p w:rsidR="00E012FB" w:rsidRPr="00276C3E" w:rsidRDefault="008E7B9D" w:rsidP="008E7B9D">
            <w:pPr>
              <w:pStyle w:val="a3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налагоджена тісна співпраця із</w:t>
            </w:r>
            <w:r w:rsidR="00E012FB" w:rsidRPr="001A51CE">
              <w:rPr>
                <w:sz w:val="28"/>
                <w:szCs w:val="28"/>
              </w:rPr>
              <w:t xml:space="preserve"> </w:t>
            </w:r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Державною установою «Український інститут розвитку освіти», ДЗВО «Університет менеджменту освіти», Управлінням Державної служби якості освіти в </w:t>
            </w:r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Чернівецькій області, КЗ «Інститут післядипломної педагогічної освіти Чернівецької області», </w:t>
            </w:r>
            <w:proofErr w:type="spellStart"/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Інклюзивно-</w:t>
            </w:r>
            <w:proofErr w:type="spellEnd"/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ресурсним центром </w:t>
            </w:r>
            <w:proofErr w:type="spellStart"/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Сторожинецької</w:t>
            </w:r>
            <w:proofErr w:type="spellEnd"/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щодо розбудови внутрішньої та зовнішньої системи освіти</w:t>
            </w:r>
            <w:r w:rsidR="00E012FB" w:rsidRPr="00672E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651" w:type="dxa"/>
          </w:tcPr>
          <w:p w:rsidR="00E012FB" w:rsidRPr="006523F2" w:rsidRDefault="00E012FB" w:rsidP="006523F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r w:rsidRPr="006523F2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  <w:lastRenderedPageBreak/>
              <w:t>Слабкі сторони:</w:t>
            </w:r>
          </w:p>
          <w:p w:rsidR="004D41A0" w:rsidRPr="001A51CE" w:rsidRDefault="004D41A0" w:rsidP="006523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брак приміщень </w:t>
            </w:r>
            <w:r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надання освітніх послуг; </w:t>
            </w:r>
          </w:p>
          <w:p w:rsidR="00E012FB" w:rsidRPr="001A51CE" w:rsidRDefault="004D41A0" w:rsidP="003C5D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недостатнє технічне забезпечення сучасною комп’ютерною технікою</w:t>
            </w:r>
          </w:p>
          <w:p w:rsidR="00E012FB" w:rsidRPr="00276C3E" w:rsidRDefault="00E012FB" w:rsidP="003C5D0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012FB" w:rsidRPr="003B0E1B" w:rsidTr="00750B1A">
        <w:trPr>
          <w:jc w:val="center"/>
        </w:trPr>
        <w:tc>
          <w:tcPr>
            <w:tcW w:w="4693" w:type="dxa"/>
          </w:tcPr>
          <w:p w:rsidR="00E012FB" w:rsidRPr="006523F2" w:rsidRDefault="00E012FB" w:rsidP="006523F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r w:rsidRPr="006523F2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  <w:lastRenderedPageBreak/>
              <w:t>Можливості:</w:t>
            </w:r>
          </w:p>
          <w:p w:rsidR="00E012FB" w:rsidRPr="001A51CE" w:rsidRDefault="008E7B9D" w:rsidP="008E7B9D">
            <w:pPr>
              <w:pStyle w:val="a3"/>
              <w:spacing w:after="0" w:line="240" w:lineRule="auto"/>
              <w:ind w:left="15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політика спря</w:t>
            </w:r>
            <w:r w:rsidR="00A47F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мована на підтримку діяльності Ц</w:t>
            </w:r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ентру;</w:t>
            </w:r>
          </w:p>
          <w:p w:rsidR="00E012FB" w:rsidRPr="001A51CE" w:rsidRDefault="008E7B9D" w:rsidP="008E7B9D">
            <w:pPr>
              <w:pStyle w:val="a3"/>
              <w:spacing w:after="0" w:line="240" w:lineRule="auto"/>
              <w:ind w:left="15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розширення території обслуговування шляхом укладання відповідних договорів про співробітництво територіальних громад;</w:t>
            </w:r>
          </w:p>
          <w:p w:rsidR="00E012FB" w:rsidRPr="001A51CE" w:rsidRDefault="008E7B9D" w:rsidP="008E7B9D">
            <w:pPr>
              <w:pStyle w:val="a3"/>
              <w:spacing w:after="0" w:line="240" w:lineRule="auto"/>
              <w:ind w:left="15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</w:t>
            </w:r>
            <w:proofErr w:type="spellEnd"/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</w:t>
            </w:r>
            <w:proofErr w:type="spellStart"/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проєктах</w:t>
            </w:r>
            <w:proofErr w:type="spellEnd"/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 конкурсах;</w:t>
            </w:r>
          </w:p>
          <w:p w:rsidR="00E012FB" w:rsidRPr="00276C3E" w:rsidRDefault="008E7B9D" w:rsidP="008E7B9D">
            <w:pPr>
              <w:pStyle w:val="a3"/>
              <w:spacing w:after="0" w:line="240" w:lineRule="auto"/>
              <w:ind w:left="158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можливість видачі документів про підвищення кваліфікації</w:t>
            </w:r>
            <w:r w:rsidR="00E012FB" w:rsidRPr="00916E4A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651" w:type="dxa"/>
          </w:tcPr>
          <w:p w:rsidR="00E012FB" w:rsidRPr="006523F2" w:rsidRDefault="00E012FB" w:rsidP="006523F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r w:rsidRPr="006523F2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  <w:t>Загрози:</w:t>
            </w:r>
          </w:p>
          <w:p w:rsidR="00E012FB" w:rsidRPr="001A51CE" w:rsidRDefault="008E7B9D" w:rsidP="008E7B9D">
            <w:pPr>
              <w:pStyle w:val="a3"/>
              <w:spacing w:after="0" w:line="240" w:lineRule="auto"/>
              <w:ind w:left="15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слабка мотивація педагогів до навчання, сертифіка</w:t>
            </w:r>
            <w:r w:rsidR="00CB65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ції, участі у конкурсах</w:t>
            </w:r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E012FB" w:rsidRPr="001A51CE" w:rsidRDefault="008E7B9D" w:rsidP="008E7B9D">
            <w:pPr>
              <w:pStyle w:val="a3"/>
              <w:spacing w:after="0" w:line="240" w:lineRule="auto"/>
              <w:ind w:left="15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низька адаптація педагогічних працівників до швидких кардинальних змін у сучасній освіті;</w:t>
            </w:r>
          </w:p>
          <w:p w:rsidR="00E012FB" w:rsidRPr="001A51CE" w:rsidRDefault="008E7B9D" w:rsidP="008E7B9D">
            <w:pPr>
              <w:pStyle w:val="a3"/>
              <w:spacing w:after="0" w:line="240" w:lineRule="auto"/>
              <w:ind w:left="15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B5587F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недостатній</w:t>
            </w:r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рівень цифрової та інформаційної компетентності педагогів;</w:t>
            </w:r>
          </w:p>
          <w:p w:rsidR="00E012FB" w:rsidRPr="00992E87" w:rsidRDefault="008E7B9D" w:rsidP="008E7B9D">
            <w:pPr>
              <w:pStyle w:val="a3"/>
              <w:spacing w:after="0" w:line="240" w:lineRule="auto"/>
              <w:ind w:left="158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недостат</w:t>
            </w:r>
            <w:r w:rsidR="00B5587F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ній</w:t>
            </w:r>
            <w:r w:rsidR="00E012FB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рівень професійної обізнаності педаг</w:t>
            </w:r>
            <w:r w:rsidR="00B5587F" w:rsidRPr="001A5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огів у психологічних категоріях</w:t>
            </w:r>
          </w:p>
        </w:tc>
      </w:tr>
    </w:tbl>
    <w:p w:rsidR="00E012FB" w:rsidRDefault="00E012FB" w:rsidP="003C5D0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EC60B9" w:rsidRDefault="00EC60B9" w:rsidP="003C5D0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5587F" w:rsidRDefault="000F659E" w:rsidP="00BC37A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ІІ. </w:t>
      </w:r>
      <w:r w:rsidR="009523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КОНЦЕПТУАЛЬНО-ІДЕОЛОГІЧНІ ЗАСАДИ РОЗРОБКИ СТРАТЕГІЇ</w:t>
      </w:r>
    </w:p>
    <w:p w:rsidR="008E7B9D" w:rsidRDefault="008E7B9D" w:rsidP="000F659E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523A7" w:rsidRPr="008D4085" w:rsidRDefault="009523A7" w:rsidP="003C5D0F">
      <w:pPr>
        <w:pStyle w:val="2"/>
        <w:spacing w:before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  <w:bookmarkStart w:id="4" w:name="_Toc182820421"/>
      <w:r w:rsidRPr="008D4085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Місія:</w:t>
      </w:r>
      <w:bookmarkEnd w:id="4"/>
    </w:p>
    <w:p w:rsidR="009523A7" w:rsidRPr="00165323" w:rsidRDefault="006523F2" w:rsidP="006523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 w:rsidR="009523A7" w:rsidRPr="001653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ефективного та якісного консультативного супроводу</w:t>
      </w:r>
      <w:r w:rsidR="00952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523A7" w:rsidRPr="001653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освітнього процесу;</w:t>
      </w:r>
    </w:p>
    <w:p w:rsidR="009523A7" w:rsidRPr="00165323" w:rsidRDefault="006523F2" w:rsidP="006523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9523A7" w:rsidRPr="001653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 оптимальних умов для професійного удосконалення,</w:t>
      </w:r>
      <w:r w:rsidR="00952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523A7" w:rsidRPr="001653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фахового росту та розвитку педагогічних працівників;</w:t>
      </w:r>
    </w:p>
    <w:p w:rsidR="009523A7" w:rsidRPr="00165323" w:rsidRDefault="006523F2" w:rsidP="006523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9523A7" w:rsidRPr="001653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розробка якісних науково-методичних продуктів;</w:t>
      </w:r>
    </w:p>
    <w:p w:rsidR="009523A7" w:rsidRPr="00165323" w:rsidRDefault="006523F2" w:rsidP="006523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9523A7" w:rsidRPr="001653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формування позитивного іміджу педагогічної діяльності;</w:t>
      </w:r>
    </w:p>
    <w:p w:rsidR="009523A7" w:rsidRPr="00165323" w:rsidRDefault="006523F2" w:rsidP="006523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9523A7" w:rsidRPr="001653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супровід процесу оперативного реагування педагогів на виклики реформи галузі та реалізації Концепції «Нова українська школа».</w:t>
      </w:r>
    </w:p>
    <w:p w:rsidR="009523A7" w:rsidRPr="00165323" w:rsidRDefault="009523A7" w:rsidP="003C5D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653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Цінності:</w:t>
      </w:r>
      <w:r w:rsidRPr="00165323">
        <w:t xml:space="preserve"> </w:t>
      </w:r>
    </w:p>
    <w:p w:rsidR="009523A7" w:rsidRPr="006523F2" w:rsidRDefault="006523F2" w:rsidP="006523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9523A7" w:rsidRPr="00652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інноваційність</w:t>
      </w:r>
      <w:proofErr w:type="spellEnd"/>
      <w:r w:rsidR="009523A7" w:rsidRPr="00652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креативність;</w:t>
      </w:r>
    </w:p>
    <w:p w:rsidR="009523A7" w:rsidRPr="006523F2" w:rsidRDefault="006523F2" w:rsidP="006523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9523A7" w:rsidRPr="00652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лідерство та командна робота;</w:t>
      </w:r>
    </w:p>
    <w:p w:rsidR="009523A7" w:rsidRPr="006523F2" w:rsidRDefault="006523F2" w:rsidP="006523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9523A7" w:rsidRPr="00652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взаємодія та співпраця.</w:t>
      </w:r>
    </w:p>
    <w:p w:rsidR="009523A7" w:rsidRPr="00165323" w:rsidRDefault="009523A7" w:rsidP="003C5D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653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Принципи діяльності:</w:t>
      </w:r>
    </w:p>
    <w:p w:rsidR="009523A7" w:rsidRPr="006523F2" w:rsidRDefault="006523F2" w:rsidP="006523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5" w:name="_Toc67316524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9523A7" w:rsidRPr="00652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відповідності якості освіти вимогам педагогічної теорії та практики;</w:t>
      </w:r>
    </w:p>
    <w:p w:rsidR="009523A7" w:rsidRPr="006523F2" w:rsidRDefault="006523F2" w:rsidP="006523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9523A7" w:rsidRPr="00652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підвищення</w:t>
      </w:r>
      <w:r w:rsidR="009523A7" w:rsidRPr="006523F2">
        <w:rPr>
          <w:rFonts w:ascii="Times New Roman" w:hAnsi="Times New Roman" w:cs="Times New Roman"/>
          <w:sz w:val="28"/>
          <w:szCs w:val="28"/>
          <w:lang w:val="uk-UA"/>
        </w:rPr>
        <w:t xml:space="preserve"> якості освіти через освоєння інноваційних педагогічних технологій;</w:t>
      </w:r>
    </w:p>
    <w:p w:rsidR="009523A7" w:rsidRPr="006523F2" w:rsidRDefault="006523F2" w:rsidP="006523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9523A7" w:rsidRPr="00652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постійного</w:t>
      </w:r>
      <w:proofErr w:type="spellEnd"/>
      <w:r w:rsidR="009523A7" w:rsidRPr="00652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вдосконалення </w:t>
      </w:r>
      <w:proofErr w:type="spellStart"/>
      <w:r w:rsidR="009523A7" w:rsidRPr="00652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консультативно-супервізійних</w:t>
      </w:r>
      <w:proofErr w:type="spellEnd"/>
      <w:r w:rsidR="009523A7" w:rsidRPr="00652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послуг;</w:t>
      </w:r>
    </w:p>
    <w:p w:rsidR="009523A7" w:rsidRPr="006523F2" w:rsidRDefault="006523F2" w:rsidP="006523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9523A7" w:rsidRPr="00652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гуманності в контексті добровільності участі у інноваційній діяльності;</w:t>
      </w:r>
    </w:p>
    <w:p w:rsidR="009523A7" w:rsidRPr="006523F2" w:rsidRDefault="006523F2" w:rsidP="006523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9523A7" w:rsidRPr="00652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 умов, що забезпечують максимальну можливість для розвитку ініціативи, саморозвитку;</w:t>
      </w:r>
    </w:p>
    <w:p w:rsidR="009523A7" w:rsidRPr="006523F2" w:rsidRDefault="006523F2" w:rsidP="006523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</w:t>
      </w:r>
      <w:r w:rsidR="009523A7" w:rsidRPr="00652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самореалізації, а саме створення сприятливих умов для інтелектуальної, емоційно-вольової сфери розвитку особистості;</w:t>
      </w:r>
    </w:p>
    <w:p w:rsidR="009523A7" w:rsidRPr="006523F2" w:rsidRDefault="006523F2" w:rsidP="006523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9523A7" w:rsidRPr="00652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академічної доброчесності та свободи;</w:t>
      </w:r>
    </w:p>
    <w:p w:rsidR="009523A7" w:rsidRPr="006523F2" w:rsidRDefault="006523F2" w:rsidP="006523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9523A7" w:rsidRPr="00652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варіативності вибору способу самореалізації.</w:t>
      </w:r>
    </w:p>
    <w:p w:rsidR="009523A7" w:rsidRPr="00165323" w:rsidRDefault="009523A7" w:rsidP="003C5D0F">
      <w:pPr>
        <w:pStyle w:val="2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  <w:bookmarkStart w:id="6" w:name="_Toc182820422"/>
      <w:proofErr w:type="spellStart"/>
      <w:r w:rsidRPr="0016532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Візія</w:t>
      </w:r>
      <w:proofErr w:type="spellEnd"/>
      <w:r w:rsidRPr="0016532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 xml:space="preserve"> Центру</w:t>
      </w:r>
      <w:bookmarkEnd w:id="5"/>
      <w:bookmarkEnd w:id="6"/>
    </w:p>
    <w:p w:rsidR="009523A7" w:rsidRPr="008D4085" w:rsidRDefault="001A51CE" w:rsidP="003C5D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7" w:name="_Toc67316525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Професійний розвиток, підтримка педагогічного працівника</w:t>
      </w:r>
      <w:r w:rsidR="009523A7" w:rsidRPr="008D40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впроваджує інновації, вміло користується педагогічними технологіями, оперує сучасними та традиційними формами, методами і засобами навчання; творча атмосфера співпраці, здоровий мікроклімат у кожному педагогічному колективі, і як наслідок – успішний випускник Нової української школи.</w:t>
      </w:r>
    </w:p>
    <w:p w:rsidR="009523A7" w:rsidRPr="00165323" w:rsidRDefault="009523A7" w:rsidP="003C5D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8" w:name="_Toc67316526"/>
      <w:bookmarkEnd w:id="7"/>
      <w:r w:rsidRPr="001653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Мета:</w:t>
      </w:r>
    </w:p>
    <w:p w:rsidR="009523A7" w:rsidRPr="00165323" w:rsidRDefault="009523A7" w:rsidP="003C5D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53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Надання якісних </w:t>
      </w:r>
      <w:proofErr w:type="spellStart"/>
      <w:r w:rsidRPr="001653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консультативно-супервізійних</w:t>
      </w:r>
      <w:proofErr w:type="spellEnd"/>
      <w:r w:rsidRPr="001653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послуг, систематичне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653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підвищення кваліфікації, професійного рівня працівників, розвиток фахових навичок.</w:t>
      </w:r>
    </w:p>
    <w:p w:rsidR="009523A7" w:rsidRPr="00165323" w:rsidRDefault="009523A7" w:rsidP="006523F2">
      <w:pPr>
        <w:pStyle w:val="2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</w:pPr>
      <w:bookmarkStart w:id="9" w:name="n107"/>
      <w:bookmarkStart w:id="10" w:name="_Toc67316527"/>
      <w:bookmarkStart w:id="11" w:name="_Toc182820424"/>
      <w:bookmarkEnd w:id="8"/>
      <w:bookmarkEnd w:id="9"/>
      <w:r w:rsidRPr="0016532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ru-RU"/>
        </w:rPr>
        <w:t>Функції Центру:</w:t>
      </w:r>
      <w:bookmarkEnd w:id="10"/>
      <w:bookmarkEnd w:id="11"/>
    </w:p>
    <w:p w:rsidR="009523A7" w:rsidRPr="003C5D0F" w:rsidRDefault="003C5D0F" w:rsidP="003C5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-</w:t>
      </w:r>
      <w:r w:rsidR="009523A7" w:rsidRPr="003C5D0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прогностична</w:t>
      </w:r>
      <w:r w:rsidR="005A2E0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="005A2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9523A7"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враховує перспективи розвитку освітньої галузі й спрямована на використання в педагогічній практиці сучасних наукових психолого-педагогічних досягнень та інноваційних технологій;</w:t>
      </w:r>
    </w:p>
    <w:p w:rsidR="009523A7" w:rsidRPr="003C5D0F" w:rsidRDefault="003C5D0F" w:rsidP="003C5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-</w:t>
      </w:r>
      <w:r w:rsidR="009523A7" w:rsidRPr="003C5D0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компенсаторна</w:t>
      </w:r>
      <w:r w:rsidR="005A2E0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="005A2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9523A7"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передбачає надання педагогічним працівникам інформації, яка не була отримана ними під час здобуття вищої педагогічної освіти;</w:t>
      </w:r>
    </w:p>
    <w:p w:rsidR="009523A7" w:rsidRPr="003C5D0F" w:rsidRDefault="003C5D0F" w:rsidP="003C5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-</w:t>
      </w:r>
      <w:r w:rsidR="009523A7" w:rsidRPr="003C5D0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інформаційно-коригувальна</w:t>
      </w:r>
      <w:r w:rsidR="005A2E0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="005A2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9523A7"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спрямована на корекцію й оновлення інформації, яка постійно змінюється у результаті розвитку науки та впровадження інформаційно-комунікаційних технологій;</w:t>
      </w:r>
    </w:p>
    <w:p w:rsidR="009523A7" w:rsidRPr="003C5D0F" w:rsidRDefault="003C5D0F" w:rsidP="003C5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-</w:t>
      </w:r>
      <w:r w:rsidR="009523A7" w:rsidRPr="003C5D0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трансформаційна</w:t>
      </w:r>
      <w:r w:rsidR="005A2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9523A7"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відбір і методичне опрацювання сучасних наукових досягнень у галузі освіти та надання рекомендацій педагогам щодо їх трансформування в педагогічну практику закладів освіти;</w:t>
      </w:r>
    </w:p>
    <w:p w:rsidR="009523A7" w:rsidRPr="003C5D0F" w:rsidRDefault="003C5D0F" w:rsidP="003C5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-</w:t>
      </w:r>
      <w:r w:rsidR="009523A7" w:rsidRPr="003C5D0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моделююча</w:t>
      </w:r>
      <w:r w:rsidR="005A2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9523A7"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моделювання змісту, форм і методів підвищення фахової кваліфікації педагогічних працівників;</w:t>
      </w:r>
    </w:p>
    <w:p w:rsidR="009523A7" w:rsidRPr="003C5D0F" w:rsidRDefault="003C5D0F" w:rsidP="003C5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-</w:t>
      </w:r>
      <w:r w:rsidR="009523A7" w:rsidRPr="003C5D0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організаційно-координувальна</w:t>
      </w:r>
      <w:proofErr w:type="spellEnd"/>
      <w:r w:rsidR="005A2E0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="005A2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9523A7"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координація діяльності професійних спільнот.</w:t>
      </w:r>
    </w:p>
    <w:p w:rsidR="001E6B38" w:rsidRPr="00F939BA" w:rsidRDefault="001E6B38" w:rsidP="003C5D0F">
      <w:pPr>
        <w:pStyle w:val="a3"/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/>
          <w:sz w:val="10"/>
          <w:szCs w:val="10"/>
          <w:lang w:val="uk-UA" w:eastAsia="ru-RU"/>
        </w:rPr>
      </w:pPr>
    </w:p>
    <w:p w:rsidR="001E6B38" w:rsidRPr="00165323" w:rsidRDefault="001E6B38" w:rsidP="003C5D0F">
      <w:pPr>
        <w:pStyle w:val="2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Основні напрями</w:t>
      </w:r>
      <w:r w:rsidRPr="0016532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 xml:space="preserve"> та завдання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 xml:space="preserve"> діяльності Центру</w:t>
      </w:r>
      <w:r w:rsidRPr="0016532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:</w:t>
      </w:r>
    </w:p>
    <w:p w:rsidR="001E6B38" w:rsidRPr="003C5D0F" w:rsidRDefault="003C5D0F" w:rsidP="003C5D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1E6B38"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узагальнення та поширення інформації з питань професійного розвитку педагогічних працівників;</w:t>
      </w:r>
    </w:p>
    <w:p w:rsidR="001E6B38" w:rsidRPr="003C5D0F" w:rsidRDefault="003C5D0F" w:rsidP="003C5D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1E6B38"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координація діяльності професійних спільнот педагогічних працівників;</w:t>
      </w:r>
    </w:p>
    <w:p w:rsidR="001E6B38" w:rsidRPr="003C5D0F" w:rsidRDefault="003C5D0F" w:rsidP="003C5D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1E6B38"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формування та оприлюднення баз даних програм підвищення кваліфікації педагогічних працівників, інших джерел інформації (</w:t>
      </w:r>
      <w:proofErr w:type="spellStart"/>
      <w:r w:rsidR="001E6B38"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вебресурсів</w:t>
      </w:r>
      <w:proofErr w:type="spellEnd"/>
      <w:r w:rsidR="001E6B38"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необхідних для професійного розвитку педагогічних працівників;</w:t>
      </w:r>
    </w:p>
    <w:p w:rsidR="001E6B38" w:rsidRPr="003C5D0F" w:rsidRDefault="003C5D0F" w:rsidP="003C5D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1E6B38"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надання психологічної підтримки педагогічним працівникам;</w:t>
      </w:r>
    </w:p>
    <w:p w:rsidR="001E6B38" w:rsidRPr="003C5D0F" w:rsidRDefault="003C5D0F" w:rsidP="003C5D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1E6B38"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організація та проведення консультування педагогічних працівників, зокрема з питань:</w:t>
      </w:r>
    </w:p>
    <w:p w:rsidR="001E6B38" w:rsidRPr="003C5D0F" w:rsidRDefault="001E6B38" w:rsidP="003C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планування та визначення траєкторії їх професійного розвитку;</w:t>
      </w:r>
    </w:p>
    <w:p w:rsidR="001E6B38" w:rsidRPr="003C5D0F" w:rsidRDefault="001E6B38" w:rsidP="003C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проведення </w:t>
      </w:r>
      <w:proofErr w:type="spellStart"/>
      <w:r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супервізії</w:t>
      </w:r>
      <w:proofErr w:type="spellEnd"/>
      <w:r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F939BA" w:rsidRDefault="001E6B38" w:rsidP="003C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розроблення документів закладу освіти;</w:t>
      </w:r>
    </w:p>
    <w:p w:rsidR="001E6B38" w:rsidRPr="003C5D0F" w:rsidRDefault="001E6B38" w:rsidP="003C5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особливостей організації освітнього процесу за різними формами здобуття освіти, у тому числі з використанням технологій дистанційного навчання;</w:t>
      </w:r>
      <w:r w:rsidR="00652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впровадження </w:t>
      </w:r>
      <w:proofErr w:type="spellStart"/>
      <w:r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компетентнісного</w:t>
      </w:r>
      <w:proofErr w:type="spellEnd"/>
      <w:r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особистісно</w:t>
      </w:r>
      <w:proofErr w:type="spellEnd"/>
      <w:r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орієнтованого, </w:t>
      </w:r>
      <w:proofErr w:type="spellStart"/>
      <w:r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діяльнісного</w:t>
      </w:r>
      <w:proofErr w:type="spellEnd"/>
      <w:r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інклюзивного підходів до навчання здобувачів освіти</w:t>
      </w:r>
      <w:r w:rsidRPr="003C5D0F">
        <w:rPr>
          <w:lang w:val="uk-UA"/>
        </w:rPr>
        <w:t xml:space="preserve"> </w:t>
      </w:r>
      <w:r w:rsidRPr="003C5D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нових освітніх технологій.</w:t>
      </w:r>
    </w:p>
    <w:p w:rsidR="00803244" w:rsidRDefault="00185653" w:rsidP="003C5D0F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="00CB6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езпосереднє </w:t>
      </w:r>
      <w:r w:rsidR="00803244" w:rsidRPr="007C6C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впровадження </w:t>
      </w:r>
      <w:r w:rsidR="00CB65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Стратегії </w:t>
      </w:r>
      <w:r w:rsidR="00803244" w:rsidRPr="007C6C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здійснюватиметься в кілька етапів:</w:t>
      </w:r>
    </w:p>
    <w:tbl>
      <w:tblPr>
        <w:tblStyle w:val="a5"/>
        <w:tblW w:w="9629" w:type="dxa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3825"/>
        <w:gridCol w:w="2407"/>
      </w:tblGrid>
      <w:tr w:rsidR="00803244" w:rsidTr="008E7B9D">
        <w:tc>
          <w:tcPr>
            <w:tcW w:w="1413" w:type="dxa"/>
            <w:vAlign w:val="center"/>
          </w:tcPr>
          <w:p w:rsidR="00803244" w:rsidRPr="00F65671" w:rsidRDefault="00803244" w:rsidP="008E7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656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</w:t>
            </w:r>
          </w:p>
        </w:tc>
        <w:tc>
          <w:tcPr>
            <w:tcW w:w="1984" w:type="dxa"/>
            <w:vAlign w:val="center"/>
          </w:tcPr>
          <w:p w:rsidR="00803244" w:rsidRPr="00F65671" w:rsidRDefault="00803244" w:rsidP="008E7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656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</w:t>
            </w:r>
          </w:p>
          <w:p w:rsidR="00803244" w:rsidRPr="00F65671" w:rsidRDefault="00803244" w:rsidP="008E7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656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здійснення</w:t>
            </w:r>
          </w:p>
        </w:tc>
        <w:tc>
          <w:tcPr>
            <w:tcW w:w="3825" w:type="dxa"/>
            <w:vAlign w:val="center"/>
          </w:tcPr>
          <w:p w:rsidR="00803244" w:rsidRPr="00F65671" w:rsidRDefault="00803244" w:rsidP="008E7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656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2407" w:type="dxa"/>
            <w:vAlign w:val="center"/>
          </w:tcPr>
          <w:p w:rsidR="00803244" w:rsidRPr="00F65671" w:rsidRDefault="00803244" w:rsidP="008E7B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6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Очікувані </w:t>
            </w:r>
            <w:proofErr w:type="spellStart"/>
            <w:r w:rsidRPr="00F6567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</w:t>
            </w:r>
            <w:proofErr w:type="spellEnd"/>
          </w:p>
        </w:tc>
      </w:tr>
      <w:tr w:rsidR="00803244" w:rsidTr="008E7B9D">
        <w:tc>
          <w:tcPr>
            <w:tcW w:w="1413" w:type="dxa"/>
          </w:tcPr>
          <w:p w:rsidR="00803244" w:rsidRPr="002E6991" w:rsidRDefault="00803244" w:rsidP="008E7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69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</w:p>
        </w:tc>
        <w:tc>
          <w:tcPr>
            <w:tcW w:w="1984" w:type="dxa"/>
          </w:tcPr>
          <w:p w:rsidR="00F65671" w:rsidRDefault="00803244" w:rsidP="008E7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69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січень </w:t>
            </w:r>
            <w:r w:rsidR="00F656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</w:p>
          <w:p w:rsidR="00803244" w:rsidRPr="002E6991" w:rsidRDefault="00803244" w:rsidP="008E7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лютий</w:t>
            </w:r>
          </w:p>
          <w:p w:rsidR="00803244" w:rsidRPr="002E6991" w:rsidRDefault="00F65671" w:rsidP="008E7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2026</w:t>
            </w:r>
            <w:r w:rsidR="00803244" w:rsidRPr="002E69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</w:t>
            </w:r>
          </w:p>
        </w:tc>
        <w:tc>
          <w:tcPr>
            <w:tcW w:w="3825" w:type="dxa"/>
          </w:tcPr>
          <w:p w:rsidR="00803244" w:rsidRPr="00F65671" w:rsidRDefault="00803244" w:rsidP="008E7B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F6567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Обговорення Стратегії та її затвердження. </w:t>
            </w:r>
          </w:p>
          <w:p w:rsidR="00803244" w:rsidRPr="00F65671" w:rsidRDefault="00CB6556" w:rsidP="008E7B9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Поточне планування</w:t>
            </w:r>
          </w:p>
          <w:p w:rsidR="00803244" w:rsidRPr="00F65671" w:rsidRDefault="00803244" w:rsidP="008E7B9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567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    </w:t>
            </w:r>
          </w:p>
        </w:tc>
        <w:tc>
          <w:tcPr>
            <w:tcW w:w="2407" w:type="dxa"/>
          </w:tcPr>
          <w:p w:rsidR="00803244" w:rsidRPr="00F65671" w:rsidRDefault="00803244" w:rsidP="008E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56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План роботи</w:t>
            </w:r>
          </w:p>
        </w:tc>
      </w:tr>
      <w:tr w:rsidR="00803244" w:rsidTr="008E7B9D">
        <w:tc>
          <w:tcPr>
            <w:tcW w:w="1413" w:type="dxa"/>
          </w:tcPr>
          <w:p w:rsidR="00803244" w:rsidRPr="002E6991" w:rsidRDefault="00803244" w:rsidP="008E7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69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ІІ</w:t>
            </w:r>
          </w:p>
        </w:tc>
        <w:tc>
          <w:tcPr>
            <w:tcW w:w="1984" w:type="dxa"/>
          </w:tcPr>
          <w:p w:rsidR="00803244" w:rsidRPr="002E6991" w:rsidRDefault="00803244" w:rsidP="008E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69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Січень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="00F656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серпень</w:t>
            </w:r>
            <w:r w:rsidRPr="002E69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803244" w:rsidRPr="002E6991" w:rsidRDefault="00F65671" w:rsidP="008E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2026</w:t>
            </w:r>
            <w:r w:rsidR="00803244" w:rsidRPr="002E69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</w:t>
            </w:r>
          </w:p>
        </w:tc>
        <w:tc>
          <w:tcPr>
            <w:tcW w:w="3825" w:type="dxa"/>
          </w:tcPr>
          <w:p w:rsidR="00803244" w:rsidRPr="00F65671" w:rsidRDefault="00803244" w:rsidP="008E7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Апробація Стратегії.</w:t>
            </w:r>
          </w:p>
          <w:p w:rsidR="00803244" w:rsidRPr="00F65671" w:rsidRDefault="00803244" w:rsidP="008E7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Поточне коригування.</w:t>
            </w:r>
          </w:p>
          <w:p w:rsidR="00803244" w:rsidRPr="00F65671" w:rsidRDefault="00803244" w:rsidP="008E7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Виявлення та усунення недоліків.</w:t>
            </w:r>
          </w:p>
          <w:p w:rsidR="00803244" w:rsidRPr="00F65671" w:rsidRDefault="00CB6556" w:rsidP="008E7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Планування на навчальний рік</w:t>
            </w:r>
          </w:p>
        </w:tc>
        <w:tc>
          <w:tcPr>
            <w:tcW w:w="2407" w:type="dxa"/>
          </w:tcPr>
          <w:p w:rsidR="00803244" w:rsidRPr="00F65671" w:rsidRDefault="00803244" w:rsidP="008E7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Якісна реалізація Стратегії, її інтерактивне вдосконалення</w:t>
            </w:r>
            <w:r w:rsidR="00F65671" w:rsidRPr="00F656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65671" w:rsidRPr="00F65671" w:rsidRDefault="00F65671" w:rsidP="008E7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56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План роботи</w:t>
            </w:r>
          </w:p>
        </w:tc>
      </w:tr>
      <w:tr w:rsidR="00803244" w:rsidTr="008E7B9D">
        <w:tc>
          <w:tcPr>
            <w:tcW w:w="1413" w:type="dxa"/>
          </w:tcPr>
          <w:p w:rsidR="00803244" w:rsidRPr="002E6991" w:rsidRDefault="00803244" w:rsidP="008E7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69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ІІІ</w:t>
            </w:r>
          </w:p>
        </w:tc>
        <w:tc>
          <w:tcPr>
            <w:tcW w:w="1984" w:type="dxa"/>
          </w:tcPr>
          <w:p w:rsidR="00803244" w:rsidRPr="002E6991" w:rsidRDefault="00F65671" w:rsidP="008E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2026</w:t>
            </w:r>
            <w:r w:rsidR="00803244" w:rsidRPr="002E69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-2030 </w:t>
            </w:r>
            <w:proofErr w:type="spellStart"/>
            <w:r w:rsidR="00803244" w:rsidRPr="002E69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р.р</w:t>
            </w:r>
            <w:proofErr w:type="spellEnd"/>
            <w:r w:rsidR="00803244" w:rsidRPr="002E69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825" w:type="dxa"/>
          </w:tcPr>
          <w:p w:rsidR="00803244" w:rsidRPr="00F65671" w:rsidRDefault="00803244" w:rsidP="008E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56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Реалізація Стратегії.</w:t>
            </w:r>
          </w:p>
          <w:p w:rsidR="00803244" w:rsidRPr="00F65671" w:rsidRDefault="00803244" w:rsidP="008E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56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Систематичний моніторинг.</w:t>
            </w:r>
          </w:p>
          <w:p w:rsidR="00803244" w:rsidRPr="00F65671" w:rsidRDefault="00803244" w:rsidP="008E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56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Поточне узагальнення та щорічний звіт про діяльність т</w:t>
            </w:r>
            <w:r w:rsidR="00A44A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 виконання Стратегії розвитку Ц</w:t>
            </w:r>
            <w:r w:rsidRPr="00F656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ентру.</w:t>
            </w:r>
          </w:p>
          <w:p w:rsidR="00803244" w:rsidRPr="00F65671" w:rsidRDefault="00CB6556" w:rsidP="008E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Коригування роботи на кожен </w:t>
            </w:r>
            <w:r w:rsidR="00A44A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навчальний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рік</w:t>
            </w:r>
          </w:p>
        </w:tc>
        <w:tc>
          <w:tcPr>
            <w:tcW w:w="2407" w:type="dxa"/>
          </w:tcPr>
          <w:p w:rsidR="00803244" w:rsidRPr="00F65671" w:rsidRDefault="00803244" w:rsidP="008E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56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Якісна реалізація Стратегії, її інтерактивне вдосконалення</w:t>
            </w:r>
          </w:p>
        </w:tc>
      </w:tr>
      <w:tr w:rsidR="00803244" w:rsidTr="008E7B9D">
        <w:tc>
          <w:tcPr>
            <w:tcW w:w="1413" w:type="dxa"/>
          </w:tcPr>
          <w:p w:rsidR="00803244" w:rsidRPr="002E6991" w:rsidRDefault="00803244" w:rsidP="008E7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E69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ІV</w:t>
            </w:r>
          </w:p>
        </w:tc>
        <w:tc>
          <w:tcPr>
            <w:tcW w:w="1984" w:type="dxa"/>
          </w:tcPr>
          <w:p w:rsidR="00F65671" w:rsidRDefault="00803244" w:rsidP="008E7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69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грудень </w:t>
            </w:r>
          </w:p>
          <w:p w:rsidR="00803244" w:rsidRPr="002E6991" w:rsidRDefault="00803244" w:rsidP="008E7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69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2030 р.</w:t>
            </w:r>
          </w:p>
        </w:tc>
        <w:tc>
          <w:tcPr>
            <w:tcW w:w="3825" w:type="dxa"/>
          </w:tcPr>
          <w:p w:rsidR="00803244" w:rsidRPr="00F65671" w:rsidRDefault="00803244" w:rsidP="008E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56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Ґрунтовний аналіз якості реалізації Стратегії.</w:t>
            </w:r>
          </w:p>
          <w:p w:rsidR="00803244" w:rsidRPr="00F65671" w:rsidRDefault="00803244" w:rsidP="008E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56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Планування подальшого розвитку системи роботи на</w:t>
            </w:r>
            <w:r w:rsidR="00CB65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підставі результатів Стратегії</w:t>
            </w:r>
          </w:p>
        </w:tc>
        <w:tc>
          <w:tcPr>
            <w:tcW w:w="2407" w:type="dxa"/>
          </w:tcPr>
          <w:p w:rsidR="00803244" w:rsidRPr="00F65671" w:rsidRDefault="00803244" w:rsidP="008E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56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Досягнення поставлених мети, цілей та завдань.</w:t>
            </w:r>
          </w:p>
          <w:p w:rsidR="00803244" w:rsidRPr="00F65671" w:rsidRDefault="00803244" w:rsidP="008E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656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Матеріали для подальшого планування</w:t>
            </w:r>
          </w:p>
        </w:tc>
      </w:tr>
    </w:tbl>
    <w:p w:rsidR="00C517F8" w:rsidRDefault="00C517F8" w:rsidP="008E7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E6B38" w:rsidRPr="00C517F8" w:rsidRDefault="00F65671" w:rsidP="008E7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517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Шляхи реалізації Стратегії:</w:t>
      </w:r>
    </w:p>
    <w:p w:rsidR="00F65671" w:rsidRDefault="00F65671" w:rsidP="008E7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F65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консультування педагогічних працівників з проблем сучасного розвитку освіти, організації освітнього процесу;</w:t>
      </w:r>
    </w:p>
    <w:p w:rsidR="00F65671" w:rsidRDefault="00F65671" w:rsidP="008E7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-методична допомога педагогам в розробці індивідуальної траєкторії професійного розвитку</w:t>
      </w:r>
      <w:r w:rsidR="003F0D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3F0DC4" w:rsidRDefault="003F0DC4" w:rsidP="008E7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-інформаційне забезпечення педагогів із питань запровадження освітніх інновацій, упровадження Концепції «Нова українська школа»;</w:t>
      </w:r>
    </w:p>
    <w:p w:rsidR="003F0DC4" w:rsidRDefault="003F0DC4" w:rsidP="008E7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-надання методичної допомоги педагогам щодо участі в конкурсах педагогічної майстерності;</w:t>
      </w:r>
    </w:p>
    <w:p w:rsidR="003F0DC4" w:rsidRDefault="003F0DC4" w:rsidP="008E7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-вивчення потреб і надання практичної допомоги молодим спеціалістам, педагогічним працівникам у період підготовки до атестації; </w:t>
      </w:r>
    </w:p>
    <w:p w:rsidR="003F0DC4" w:rsidRDefault="003F0DC4" w:rsidP="008E7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-проведення масових заходів, спрямованих на професійний розвиток , підтримку їх ментального здоров’я;</w:t>
      </w:r>
    </w:p>
    <w:p w:rsidR="00F939BA" w:rsidRDefault="003F0DC4" w:rsidP="00F93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-інформаційно-роз’яснювальна робота щодо участі педагогів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вебінарах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конференція, заходах на різних освітніх платформах.</w:t>
      </w:r>
      <w:r w:rsidR="00F939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939BA" w:rsidRDefault="00F939BA" w:rsidP="00F93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E7B9D" w:rsidRPr="008E7B9D" w:rsidRDefault="000F659E" w:rsidP="00BC3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  <w:lastRenderedPageBreak/>
        <w:t>ІІ</w:t>
      </w:r>
      <w:r w:rsidR="00E21340"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  <w:t xml:space="preserve">. </w:t>
      </w:r>
      <w:r w:rsidR="008E7B9D" w:rsidRPr="008E7B9D"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  <w:t>ЗАХОДИ З РЕАЛІЗАЦІЇ СТРАТЕГІЇ</w:t>
      </w:r>
    </w:p>
    <w:p w:rsidR="008E7B9D" w:rsidRPr="008E7B9D" w:rsidRDefault="008E7B9D" w:rsidP="00BC37A8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theme="majorBidi"/>
          <w:b/>
          <w:i/>
          <w:sz w:val="28"/>
          <w:szCs w:val="24"/>
          <w:lang w:val="uk-UA"/>
        </w:rPr>
      </w:pPr>
      <w:bookmarkStart w:id="12" w:name="_Toc182820427"/>
      <w:r w:rsidRPr="008E7B9D">
        <w:rPr>
          <w:rFonts w:ascii="Times New Roman" w:eastAsiaTheme="majorEastAsia" w:hAnsi="Times New Roman" w:cstheme="majorBidi"/>
          <w:b/>
          <w:i/>
          <w:sz w:val="28"/>
          <w:szCs w:val="24"/>
          <w:lang w:val="uk-UA"/>
        </w:rPr>
        <w:t>СТРАТЕГІЧНА ЦІЛЬ 1</w:t>
      </w:r>
    </w:p>
    <w:p w:rsidR="008E7B9D" w:rsidRPr="008E7B9D" w:rsidRDefault="008E7B9D" w:rsidP="00BC37A8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theme="majorBidi"/>
          <w:b/>
          <w:iCs/>
          <w:sz w:val="28"/>
          <w:szCs w:val="24"/>
          <w:lang w:val="uk-UA"/>
        </w:rPr>
      </w:pPr>
      <w:r w:rsidRPr="008E7B9D">
        <w:rPr>
          <w:rFonts w:ascii="Times New Roman" w:eastAsiaTheme="majorEastAsia" w:hAnsi="Times New Roman" w:cstheme="majorBidi"/>
          <w:b/>
          <w:iCs/>
          <w:sz w:val="28"/>
          <w:szCs w:val="24"/>
          <w:lang w:val="uk-UA"/>
        </w:rPr>
        <w:t>Оптимізація управлінських процесів, налагодження організації діяльності (управлінська діяльність)</w:t>
      </w:r>
      <w:bookmarkEnd w:id="12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03"/>
        <w:gridCol w:w="2255"/>
        <w:gridCol w:w="3514"/>
      </w:tblGrid>
      <w:tr w:rsidR="008E7B9D" w:rsidRPr="008E7B9D" w:rsidTr="00BD62BD"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2268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Терміни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реалізації</w:t>
            </w:r>
          </w:p>
        </w:tc>
        <w:tc>
          <w:tcPr>
            <w:tcW w:w="3538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Очікувані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</w:t>
            </w:r>
          </w:p>
        </w:tc>
      </w:tr>
      <w:tr w:rsidR="008E7B9D" w:rsidRPr="008E7B9D" w:rsidTr="00BD62BD">
        <w:trPr>
          <w:trHeight w:val="1939"/>
        </w:trPr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Наявність Стратегії розвитку та системи планування діяльності Центру, моніторинг виконання поставлених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цілей і завдань </w:t>
            </w:r>
          </w:p>
        </w:tc>
        <w:tc>
          <w:tcPr>
            <w:tcW w:w="2268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2026-2030 р. р.</w:t>
            </w:r>
          </w:p>
        </w:tc>
        <w:tc>
          <w:tcPr>
            <w:tcW w:w="3538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Річний план роботи установи реалізує Стратегію розвитку.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Щорічний звіт </w:t>
            </w:r>
          </w:p>
        </w:tc>
      </w:tr>
      <w:tr w:rsidR="008E7B9D" w:rsidRPr="008E7B9D" w:rsidTr="00BD62BD"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Обізнаність працівників Центру з вимогами охорони праці, безпеки життєдіяльності, пожежної безпеки, правилами поведінки в умовах надзвичайних ситуацій</w:t>
            </w:r>
          </w:p>
        </w:tc>
        <w:tc>
          <w:tcPr>
            <w:tcW w:w="2268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Щорічно, протягом дії Стратегії </w:t>
            </w:r>
          </w:p>
        </w:tc>
        <w:tc>
          <w:tcPr>
            <w:tcW w:w="3538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Створення здорового, безпечного та комфортного середовища для роботи працівників Центру</w:t>
            </w:r>
          </w:p>
        </w:tc>
      </w:tr>
      <w:tr w:rsidR="008E7B9D" w:rsidRPr="008E7B9D" w:rsidTr="00BD62BD"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Організація роботи Центру на засадах </w:t>
            </w:r>
            <w:proofErr w:type="spellStart"/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людиноцентризму</w:t>
            </w:r>
            <w:proofErr w:type="spellEnd"/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 прийняття управлінських рішень на основі конструктивної співпраці працівників установи</w:t>
            </w:r>
          </w:p>
        </w:tc>
        <w:tc>
          <w:tcPr>
            <w:tcW w:w="2268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Щорічно, протягом дії Стратегії</w:t>
            </w:r>
          </w:p>
        </w:tc>
        <w:tc>
          <w:tcPr>
            <w:tcW w:w="3538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Формування та забезпечення реалізації політики академічної доброчесності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8E7B9D" w:rsidRPr="008E7B9D" w:rsidRDefault="008E7B9D" w:rsidP="008E7B9D">
      <w:pPr>
        <w:keepNext/>
        <w:keepLines/>
        <w:spacing w:after="0" w:line="240" w:lineRule="auto"/>
        <w:jc w:val="both"/>
        <w:outlineLvl w:val="2"/>
        <w:rPr>
          <w:rFonts w:ascii="Times New Roman" w:eastAsiaTheme="majorEastAsia" w:hAnsi="Times New Roman" w:cstheme="majorBidi"/>
          <w:b/>
          <w:i/>
          <w:sz w:val="28"/>
          <w:szCs w:val="24"/>
          <w:lang w:val="uk-UA"/>
        </w:rPr>
      </w:pPr>
      <w:bookmarkStart w:id="13" w:name="_Toc182820429"/>
    </w:p>
    <w:p w:rsidR="008E7B9D" w:rsidRPr="008E7B9D" w:rsidRDefault="008E7B9D" w:rsidP="00BC37A8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theme="majorBidi"/>
          <w:b/>
          <w:i/>
          <w:sz w:val="28"/>
          <w:szCs w:val="24"/>
          <w:lang w:val="uk-UA"/>
        </w:rPr>
      </w:pPr>
      <w:r w:rsidRPr="008E7B9D">
        <w:rPr>
          <w:rFonts w:ascii="Times New Roman" w:eastAsiaTheme="majorEastAsia" w:hAnsi="Times New Roman" w:cstheme="majorBidi"/>
          <w:b/>
          <w:i/>
          <w:sz w:val="28"/>
          <w:szCs w:val="24"/>
          <w:lang w:val="uk-UA"/>
        </w:rPr>
        <w:t>СТРАТЕГІЧНА ЦІЛЬ 2</w:t>
      </w:r>
    </w:p>
    <w:p w:rsidR="008E7B9D" w:rsidRPr="008E7B9D" w:rsidRDefault="008E7B9D" w:rsidP="00BC37A8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theme="majorBidi"/>
          <w:b/>
          <w:iCs/>
          <w:sz w:val="28"/>
          <w:szCs w:val="24"/>
          <w:lang w:val="uk-UA"/>
        </w:rPr>
      </w:pPr>
      <w:r w:rsidRPr="008E7B9D">
        <w:rPr>
          <w:rFonts w:ascii="Times New Roman" w:eastAsiaTheme="majorEastAsia" w:hAnsi="Times New Roman" w:cstheme="majorBidi"/>
          <w:b/>
          <w:iCs/>
          <w:sz w:val="28"/>
          <w:szCs w:val="24"/>
          <w:lang w:val="uk-UA"/>
        </w:rPr>
        <w:t>Ефективна діяльність фахівців, наявність якісного кадрового потенціалу</w:t>
      </w:r>
      <w:bookmarkEnd w:id="13"/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3823"/>
        <w:gridCol w:w="2268"/>
        <w:gridCol w:w="3543"/>
      </w:tblGrid>
      <w:tr w:rsidR="008E7B9D" w:rsidRPr="008E7B9D" w:rsidTr="00BD62BD">
        <w:tc>
          <w:tcPr>
            <w:tcW w:w="3823" w:type="dxa"/>
            <w:vAlign w:val="center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2268" w:type="dxa"/>
            <w:vAlign w:val="center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Терміни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реалізації</w:t>
            </w:r>
          </w:p>
        </w:tc>
        <w:tc>
          <w:tcPr>
            <w:tcW w:w="3543" w:type="dxa"/>
            <w:vAlign w:val="center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Очікувані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</w:t>
            </w:r>
          </w:p>
        </w:tc>
      </w:tr>
      <w:tr w:rsidR="008E7B9D" w:rsidRPr="008E7B9D" w:rsidTr="00BD62BD"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Поглиблення знань, зацікавленість новинками професійної сфери шляхом проходження підвищення кваліфікації, </w:t>
            </w:r>
            <w:proofErr w:type="spellStart"/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онлайн-навчань</w:t>
            </w:r>
            <w:proofErr w:type="spellEnd"/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вебінарів</w:t>
            </w:r>
            <w:proofErr w:type="spellEnd"/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 семінарів та інших форм роботи</w:t>
            </w:r>
          </w:p>
        </w:tc>
        <w:tc>
          <w:tcPr>
            <w:tcW w:w="2268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Щорічно, протягом дії Стратегії</w:t>
            </w:r>
          </w:p>
        </w:tc>
        <w:tc>
          <w:tcPr>
            <w:tcW w:w="354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Безперервне навчання (саморозвиток) педагогічних працівників Центру.</w:t>
            </w:r>
          </w:p>
          <w:p w:rsid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Зростання кількості форм методичної роботи, в яких взяли участь педагогічні працівники центру для підвищення свого фахового рівня</w:t>
            </w:r>
          </w:p>
          <w:p w:rsidR="00F939BA" w:rsidRPr="008E7B9D" w:rsidRDefault="00F939BA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E7B9D" w:rsidRPr="008E7B9D" w:rsidTr="00BD62BD">
        <w:trPr>
          <w:trHeight w:val="246"/>
        </w:trPr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Ефективність планування педагогічними працівниками Центру своєї діяльності, використання сучасних освітніх підходів до консультування педагогічних </w:t>
            </w: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працівників та проведення заходів з неформальної освіти з метою формування ключових </w:t>
            </w:r>
            <w:proofErr w:type="spellStart"/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компетентностей</w:t>
            </w:r>
            <w:proofErr w:type="spellEnd"/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педагогів</w:t>
            </w:r>
          </w:p>
        </w:tc>
        <w:tc>
          <w:tcPr>
            <w:tcW w:w="2268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Щорічно, протягом дії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Стратегії</w:t>
            </w:r>
          </w:p>
        </w:tc>
        <w:tc>
          <w:tcPr>
            <w:tcW w:w="354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Ефективне та якісне консультування.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Урізноманітнення форм і методів щодо проведення заходів з неформальної освіти.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Зростання кількості якісно проведених консультацій та заходів з неформальної освіти</w:t>
            </w:r>
          </w:p>
        </w:tc>
      </w:tr>
      <w:tr w:rsidR="008E7B9D" w:rsidRPr="008E7B9D" w:rsidTr="00BD62BD"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Розробка рекомендацій для педагогічних працівників закладів освіти</w:t>
            </w:r>
          </w:p>
        </w:tc>
        <w:tc>
          <w:tcPr>
            <w:tcW w:w="2268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Щорічно, протягом дії Стратегії за запитами педагогічних працівників</w:t>
            </w:r>
          </w:p>
        </w:tc>
        <w:tc>
          <w:tcPr>
            <w:tcW w:w="354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Наявність «Кейсу методичних напрацювань» для використання в роботі педагогічними працівниками ЗДО, ЗЗСО, ЗПО</w:t>
            </w:r>
          </w:p>
        </w:tc>
      </w:tr>
      <w:tr w:rsidR="008E7B9D" w:rsidRPr="008E7B9D" w:rsidTr="00BD62BD"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Робота психологічної служби для надання підтримки з питань ментального здоров’я. Введення в штатний розпис посади психолога</w:t>
            </w:r>
          </w:p>
        </w:tc>
        <w:tc>
          <w:tcPr>
            <w:tcW w:w="2268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Щорічно, протягом дії Стратегії</w:t>
            </w:r>
          </w:p>
        </w:tc>
        <w:tc>
          <w:tcPr>
            <w:tcW w:w="354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Оволодіння способами самозбереження психічного здоров’я, запобігання професійному вигоранню та керування власними емоціями</w:t>
            </w:r>
          </w:p>
        </w:tc>
      </w:tr>
      <w:tr w:rsidR="008E7B9D" w:rsidRPr="008E7B9D" w:rsidTr="00BD62BD"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Формування позитивного іміджу Центру</w:t>
            </w:r>
          </w:p>
        </w:tc>
        <w:tc>
          <w:tcPr>
            <w:tcW w:w="2268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Щорічно, протягом дії Стратегії</w:t>
            </w:r>
          </w:p>
        </w:tc>
        <w:tc>
          <w:tcPr>
            <w:tcW w:w="354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Поширення практичного досвіду працівників Центру на регіональному, всеукраїнському та міжнародному рівні</w:t>
            </w:r>
            <w:r w:rsidRPr="008E7B9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E7B9D" w:rsidRDefault="008E7B9D" w:rsidP="008E7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bookmarkStart w:id="14" w:name="_Hlk181706968"/>
    </w:p>
    <w:p w:rsidR="00F939BA" w:rsidRPr="008E7B9D" w:rsidRDefault="00F939BA" w:rsidP="008E7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8E7B9D" w:rsidRDefault="00E21340" w:rsidP="00BC37A8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theme="majorBidi"/>
          <w:b/>
          <w:iCs/>
          <w:sz w:val="28"/>
          <w:szCs w:val="24"/>
          <w:lang w:val="uk-UA"/>
        </w:rPr>
      </w:pPr>
      <w:bookmarkStart w:id="15" w:name="_Toc182820431"/>
      <w:bookmarkEnd w:id="14"/>
      <w:r>
        <w:rPr>
          <w:rFonts w:ascii="Times New Roman" w:eastAsiaTheme="majorEastAsia" w:hAnsi="Times New Roman" w:cstheme="majorBidi"/>
          <w:b/>
          <w:i/>
          <w:sz w:val="28"/>
          <w:szCs w:val="24"/>
          <w:lang w:val="uk-UA"/>
        </w:rPr>
        <w:t xml:space="preserve">СТРАТЕГІЧНА ЦІЛЬ 3                                                                                                                   </w:t>
      </w:r>
      <w:r w:rsidR="008E7B9D" w:rsidRPr="008E7B9D">
        <w:rPr>
          <w:rFonts w:ascii="Times New Roman" w:eastAsiaTheme="majorEastAsia" w:hAnsi="Times New Roman" w:cstheme="majorBidi"/>
          <w:b/>
          <w:i/>
          <w:sz w:val="28"/>
          <w:szCs w:val="24"/>
          <w:lang w:val="uk-UA"/>
        </w:rPr>
        <w:t xml:space="preserve">  </w:t>
      </w:r>
      <w:r w:rsidR="008E7B9D" w:rsidRPr="008E7B9D">
        <w:rPr>
          <w:rFonts w:ascii="Times New Roman" w:eastAsiaTheme="majorEastAsia" w:hAnsi="Times New Roman" w:cstheme="majorBidi"/>
          <w:b/>
          <w:iCs/>
          <w:sz w:val="28"/>
          <w:szCs w:val="24"/>
          <w:lang w:val="uk-UA"/>
        </w:rPr>
        <w:t>Якісне надання послуг педагогічним працівникам</w:t>
      </w:r>
      <w:bookmarkEnd w:id="15"/>
    </w:p>
    <w:p w:rsidR="000F659E" w:rsidRPr="008E7B9D" w:rsidRDefault="000F659E" w:rsidP="00BC37A8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theme="majorBidi"/>
          <w:b/>
          <w:iCs/>
          <w:sz w:val="28"/>
          <w:szCs w:val="24"/>
          <w:lang w:val="uk-UA"/>
        </w:rPr>
      </w:pPr>
    </w:p>
    <w:p w:rsidR="008E7B9D" w:rsidRPr="008E7B9D" w:rsidRDefault="008E7B9D" w:rsidP="00BC37A8">
      <w:pPr>
        <w:spacing w:after="0" w:line="240" w:lineRule="auto"/>
        <w:jc w:val="center"/>
        <w:rPr>
          <w:lang w:val="uk-UA"/>
        </w:rPr>
      </w:pPr>
      <w:r w:rsidRPr="008E7B9D">
        <w:rPr>
          <w:rFonts w:ascii="Times New Roman" w:hAnsi="Times New Roman" w:cs="Times New Roman"/>
          <w:b/>
          <w:sz w:val="28"/>
          <w:lang w:val="uk-UA"/>
        </w:rPr>
        <w:t>Узагальнення та поширення інформації з питань професійного розвитку педагогічних працівників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3823"/>
        <w:gridCol w:w="2551"/>
        <w:gridCol w:w="3402"/>
      </w:tblGrid>
      <w:tr w:rsidR="008E7B9D" w:rsidRPr="008E7B9D" w:rsidTr="00BD62BD">
        <w:trPr>
          <w:trHeight w:val="70"/>
        </w:trPr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2551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Терміни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реалізації</w:t>
            </w:r>
          </w:p>
        </w:tc>
        <w:tc>
          <w:tcPr>
            <w:tcW w:w="3402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Очікувані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</w:t>
            </w:r>
          </w:p>
        </w:tc>
      </w:tr>
      <w:tr w:rsidR="008E7B9D" w:rsidRPr="004E6F76" w:rsidTr="00BD62BD">
        <w:trPr>
          <w:trHeight w:val="70"/>
        </w:trPr>
        <w:tc>
          <w:tcPr>
            <w:tcW w:w="3823" w:type="dxa"/>
            <w:tcBorders>
              <w:bottom w:val="single" w:sz="4" w:space="0" w:color="auto"/>
            </w:tcBorders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Формування баз даних програм підвищення кваліфікації, інших джерел інформації (web-ресурсів), необхідних для професійного розвитку педагогічних працівників</w:t>
            </w:r>
          </w:p>
        </w:tc>
        <w:tc>
          <w:tcPr>
            <w:tcW w:w="2551" w:type="dxa"/>
            <w:vMerge w:val="restart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Постійно, протягом дії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Стратегії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Merge w:val="restart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Тісна співпраця із суб'єктами підвищення кваліфікації.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Постійне оновлення бази програм підвищення кваліфікації.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педагогічних працівників, які звертались за консультацією щодо тематики, суб’єкту, виду та форм підвищення кваліфікації.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Кількість проведених заходів, їх тематика, кількість педагогів, які отримали сертифікати.</w:t>
            </w:r>
          </w:p>
          <w:p w:rsidR="00F939BA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Можливість зарахування 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сертифікатів Центру рішенням педагогічної ради закладу освіти</w:t>
            </w:r>
          </w:p>
        </w:tc>
      </w:tr>
      <w:tr w:rsidR="008E7B9D" w:rsidRPr="008E7B9D" w:rsidTr="00BD62BD">
        <w:trPr>
          <w:trHeight w:val="70"/>
        </w:trPr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Консультування педагогів з метою забезпечення умов для створення конкурентного (демонополізованого) середовища на ринку послуг з підвищення кваліфікації</w:t>
            </w:r>
          </w:p>
        </w:tc>
        <w:tc>
          <w:tcPr>
            <w:tcW w:w="2551" w:type="dxa"/>
            <w:vMerge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Merge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E7B9D" w:rsidRPr="008E7B9D" w:rsidTr="00BD62BD">
        <w:trPr>
          <w:trHeight w:val="70"/>
        </w:trPr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Сприяння підвищенню рівня професійної майстерності та кваліфікації педагогічних працівників шляхом </w:t>
            </w: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організації та проведення  тренінгів, майстер-класів, семінарів- практикумів, конференцій</w:t>
            </w:r>
          </w:p>
        </w:tc>
        <w:tc>
          <w:tcPr>
            <w:tcW w:w="2551" w:type="dxa"/>
            <w:vMerge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Merge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8E7B9D" w:rsidRDefault="008E7B9D" w:rsidP="008E7B9D">
      <w:pPr>
        <w:keepNext/>
        <w:keepLines/>
        <w:spacing w:after="0" w:line="240" w:lineRule="auto"/>
        <w:jc w:val="both"/>
        <w:outlineLvl w:val="2"/>
        <w:rPr>
          <w:rFonts w:ascii="Times New Roman" w:eastAsiaTheme="majorEastAsia" w:hAnsi="Times New Roman" w:cs="Times New Roman"/>
          <w:b/>
          <w:sz w:val="28"/>
          <w:lang w:val="uk-UA"/>
        </w:rPr>
      </w:pPr>
    </w:p>
    <w:p w:rsidR="008E7B9D" w:rsidRPr="008E7B9D" w:rsidRDefault="008E7B9D" w:rsidP="008E7B9D">
      <w:pPr>
        <w:keepNext/>
        <w:keepLines/>
        <w:spacing w:after="0" w:line="240" w:lineRule="auto"/>
        <w:jc w:val="both"/>
        <w:outlineLvl w:val="2"/>
        <w:rPr>
          <w:rFonts w:ascii="Times New Roman" w:eastAsiaTheme="majorEastAsia" w:hAnsi="Times New Roman" w:cs="Times New Roman"/>
          <w:b/>
          <w:sz w:val="28"/>
          <w:lang w:val="uk-UA"/>
        </w:rPr>
      </w:pPr>
      <w:r w:rsidRPr="008E7B9D">
        <w:rPr>
          <w:rFonts w:ascii="Times New Roman" w:eastAsiaTheme="majorEastAsia" w:hAnsi="Times New Roman" w:cs="Times New Roman"/>
          <w:b/>
          <w:sz w:val="28"/>
          <w:lang w:val="uk-UA"/>
        </w:rPr>
        <w:t>Організація та проведення заходів з неформальної освіти, консультування педагогічних працівників</w:t>
      </w:r>
    </w:p>
    <w:tbl>
      <w:tblPr>
        <w:tblStyle w:val="a5"/>
        <w:tblW w:w="9776" w:type="dxa"/>
        <w:tblLayout w:type="fixed"/>
        <w:tblLook w:val="04A0" w:firstRow="1" w:lastRow="0" w:firstColumn="1" w:lastColumn="0" w:noHBand="0" w:noVBand="1"/>
      </w:tblPr>
      <w:tblGrid>
        <w:gridCol w:w="3823"/>
        <w:gridCol w:w="2551"/>
        <w:gridCol w:w="3402"/>
      </w:tblGrid>
      <w:tr w:rsidR="008E7B9D" w:rsidRPr="008E7B9D" w:rsidTr="00BD62BD">
        <w:tc>
          <w:tcPr>
            <w:tcW w:w="3823" w:type="dxa"/>
            <w:vAlign w:val="center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2551" w:type="dxa"/>
            <w:vAlign w:val="center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Терміни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реалізації</w:t>
            </w:r>
          </w:p>
        </w:tc>
        <w:tc>
          <w:tcPr>
            <w:tcW w:w="3402" w:type="dxa"/>
            <w:vAlign w:val="center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Очікувані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</w:t>
            </w:r>
          </w:p>
        </w:tc>
      </w:tr>
      <w:tr w:rsidR="008E7B9D" w:rsidRPr="008E7B9D" w:rsidTr="00BD62BD"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Надання консультативної підтримки педагогічним працівниками з питань </w:t>
            </w:r>
            <w:proofErr w:type="spellStart"/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самооцінювання</w:t>
            </w:r>
            <w:proofErr w:type="spellEnd"/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власної педагогічної майстерності та визначення траєкторії професійного розвитку </w:t>
            </w:r>
          </w:p>
        </w:tc>
        <w:tc>
          <w:tcPr>
            <w:tcW w:w="2551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Постійно, протягом дії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Стратегії</w:t>
            </w:r>
          </w:p>
        </w:tc>
        <w:tc>
          <w:tcPr>
            <w:tcW w:w="3402" w:type="dxa"/>
            <w:vMerge w:val="restart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Підвищення рівня майстерності педагогів шляхом персоніфікованого підходу</w:t>
            </w:r>
          </w:p>
        </w:tc>
      </w:tr>
      <w:tr w:rsidR="008E7B9D" w:rsidRPr="008E7B9D" w:rsidTr="00BD62BD"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Забезпечення </w:t>
            </w:r>
            <w:proofErr w:type="spellStart"/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супервізії</w:t>
            </w:r>
            <w:proofErr w:type="spellEnd"/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(супроводу та підтримки) педагогічних працівників.</w:t>
            </w:r>
          </w:p>
        </w:tc>
        <w:tc>
          <w:tcPr>
            <w:tcW w:w="2551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Постійно, протягом дії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Стратегії</w:t>
            </w:r>
          </w:p>
        </w:tc>
        <w:tc>
          <w:tcPr>
            <w:tcW w:w="3402" w:type="dxa"/>
            <w:vMerge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E7B9D" w:rsidRPr="004E6F76" w:rsidTr="00BD62BD"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Консультативно-інформаційний супровід щодо проходження вчителями сертифікації,</w:t>
            </w:r>
            <w:r w:rsidRPr="008E7B9D">
              <w:rPr>
                <w:lang w:val="uk-UA"/>
              </w:rPr>
              <w:t xml:space="preserve"> </w:t>
            </w: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щодо участі педагогів у конкурсах професійної майстерності, освітніх </w:t>
            </w:r>
            <w:proofErr w:type="spellStart"/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проєктах</w:t>
            </w:r>
            <w:proofErr w:type="spellEnd"/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та інше</w:t>
            </w:r>
          </w:p>
        </w:tc>
        <w:tc>
          <w:tcPr>
            <w:tcW w:w="2551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Постійно, протягом дії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Стратегії 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(за запитами педагогічних працівників)</w:t>
            </w:r>
          </w:p>
        </w:tc>
        <w:tc>
          <w:tcPr>
            <w:tcW w:w="3402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Зростання частки педагогічних працівників, які пройшли сертифікацію, стали переможцями конкурсів фахової майстерності, освітніх </w:t>
            </w:r>
            <w:proofErr w:type="spellStart"/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проєктів</w:t>
            </w:r>
            <w:proofErr w:type="spellEnd"/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8E7B9D" w:rsidRPr="008E7B9D" w:rsidTr="00BD62BD">
        <w:tc>
          <w:tcPr>
            <w:tcW w:w="3823" w:type="dxa"/>
          </w:tcPr>
          <w:p w:rsidR="008E7B9D" w:rsidRPr="008E7B9D" w:rsidRDefault="008E7B9D" w:rsidP="008E7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Професійна підтримка педагогічних працівників з питань впровадження </w:t>
            </w:r>
            <w:proofErr w:type="spellStart"/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компетентнісного</w:t>
            </w:r>
            <w:proofErr w:type="spellEnd"/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особистісно</w:t>
            </w:r>
            <w:proofErr w:type="spellEnd"/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орієнтованого, </w:t>
            </w:r>
            <w:proofErr w:type="spellStart"/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діяльнісного</w:t>
            </w:r>
            <w:proofErr w:type="spellEnd"/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інклюзивного підходів до навчання здобувачів освіти і нових освітніх технологій</w:t>
            </w:r>
          </w:p>
        </w:tc>
        <w:tc>
          <w:tcPr>
            <w:tcW w:w="2551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Постійно, протягом дії Стратегії</w:t>
            </w:r>
          </w:p>
        </w:tc>
        <w:tc>
          <w:tcPr>
            <w:tcW w:w="3402" w:type="dxa"/>
          </w:tcPr>
          <w:p w:rsidR="008E7B9D" w:rsidRPr="008E7B9D" w:rsidRDefault="008E7B9D" w:rsidP="008E7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Розвиток та удосконалення умінь і навичок педагогічних працівників щодо роботи в інформаційно- цифровому, інклюзивному, розвиваючому та мотивуючому до навчання освітньому середовищі. Використання освітніх технологій у тому числі інформаційно- комунікаційних та дистанційних </w:t>
            </w:r>
          </w:p>
          <w:p w:rsidR="008E7B9D" w:rsidRPr="008E7B9D" w:rsidRDefault="008E7B9D" w:rsidP="008E7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(у разі потреби)</w:t>
            </w:r>
          </w:p>
        </w:tc>
      </w:tr>
      <w:tr w:rsidR="008E7B9D" w:rsidRPr="008E7B9D" w:rsidTr="00BD62BD">
        <w:tc>
          <w:tcPr>
            <w:tcW w:w="3823" w:type="dxa"/>
          </w:tcPr>
          <w:p w:rsidR="00F939BA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Надання методичної допомоги в розробленні внутрішніх документів закладу освіти, освітніх </w:t>
            </w:r>
          </w:p>
          <w:p w:rsidR="00F939BA" w:rsidRDefault="00F939BA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програм, авторських навчальних програм з навчальних предметів, інтегрованих курсів та інше</w:t>
            </w:r>
          </w:p>
        </w:tc>
        <w:tc>
          <w:tcPr>
            <w:tcW w:w="2551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За запитами педагогічних працівників</w:t>
            </w:r>
          </w:p>
        </w:tc>
        <w:tc>
          <w:tcPr>
            <w:tcW w:w="3402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Розробка якісних науково-методичних продуктів</w:t>
            </w:r>
          </w:p>
        </w:tc>
      </w:tr>
      <w:tr w:rsidR="008E7B9D" w:rsidRPr="008E7B9D" w:rsidTr="00BD62BD"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Надання методичної допомоги щодо впровадження Державного стандарту базової середньої освіти на засадах Нової української школи</w:t>
            </w:r>
          </w:p>
        </w:tc>
        <w:tc>
          <w:tcPr>
            <w:tcW w:w="2551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 запитами педагогічних працівників</w:t>
            </w:r>
          </w:p>
        </w:tc>
        <w:tc>
          <w:tcPr>
            <w:tcW w:w="3402" w:type="dxa"/>
            <w:vMerge w:val="restart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Супровід процесу на виклики реформи галузі та реалізації Концепції «Нова українська школа»</w:t>
            </w:r>
          </w:p>
        </w:tc>
      </w:tr>
      <w:tr w:rsidR="008E7B9D" w:rsidRPr="008E7B9D" w:rsidTr="00BD62BD"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Надання методичної допомоги щодо впровадження Державного стандарту профільної середньої освіти</w:t>
            </w:r>
          </w:p>
        </w:tc>
        <w:tc>
          <w:tcPr>
            <w:tcW w:w="2551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 запитами педагогічних працівників</w:t>
            </w:r>
          </w:p>
        </w:tc>
        <w:tc>
          <w:tcPr>
            <w:tcW w:w="3402" w:type="dxa"/>
            <w:vMerge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8E7B9D" w:rsidRPr="008E7B9D" w:rsidRDefault="008E7B9D" w:rsidP="008E7B9D">
      <w:pPr>
        <w:keepNext/>
        <w:keepLines/>
        <w:spacing w:after="0" w:line="240" w:lineRule="auto"/>
        <w:jc w:val="both"/>
        <w:outlineLvl w:val="3"/>
        <w:rPr>
          <w:rFonts w:ascii="Times New Roman" w:eastAsiaTheme="majorEastAsia" w:hAnsi="Times New Roman" w:cs="Times New Roman"/>
          <w:b/>
          <w:sz w:val="28"/>
          <w:lang w:val="uk-UA"/>
        </w:rPr>
      </w:pPr>
    </w:p>
    <w:p w:rsidR="008E7B9D" w:rsidRPr="008E7B9D" w:rsidRDefault="008E7B9D" w:rsidP="008E7B9D">
      <w:pPr>
        <w:keepNext/>
        <w:keepLines/>
        <w:spacing w:after="0" w:line="240" w:lineRule="auto"/>
        <w:jc w:val="both"/>
        <w:outlineLvl w:val="3"/>
        <w:rPr>
          <w:rFonts w:ascii="Times New Roman" w:eastAsiaTheme="majorEastAsia" w:hAnsi="Times New Roman" w:cs="Times New Roman"/>
          <w:b/>
          <w:sz w:val="28"/>
          <w:lang w:val="uk-UA"/>
        </w:rPr>
      </w:pPr>
      <w:r w:rsidRPr="008E7B9D">
        <w:rPr>
          <w:rFonts w:ascii="Times New Roman" w:eastAsiaTheme="majorEastAsia" w:hAnsi="Times New Roman" w:cs="Times New Roman"/>
          <w:b/>
          <w:sz w:val="28"/>
          <w:lang w:val="uk-UA"/>
        </w:rPr>
        <w:t>Координація діяльності професійних спільнот педагогічних працівників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3823"/>
        <w:gridCol w:w="2551"/>
        <w:gridCol w:w="3402"/>
      </w:tblGrid>
      <w:tr w:rsidR="008E7B9D" w:rsidRPr="008E7B9D" w:rsidTr="00BD62BD">
        <w:trPr>
          <w:tblHeader/>
        </w:trPr>
        <w:tc>
          <w:tcPr>
            <w:tcW w:w="3823" w:type="dxa"/>
            <w:vAlign w:val="center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2551" w:type="dxa"/>
            <w:vAlign w:val="center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Терміни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реалізації</w:t>
            </w:r>
          </w:p>
        </w:tc>
        <w:tc>
          <w:tcPr>
            <w:tcW w:w="3402" w:type="dxa"/>
            <w:vAlign w:val="center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Очікувані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</w:t>
            </w:r>
          </w:p>
        </w:tc>
      </w:tr>
      <w:tr w:rsidR="008E7B9D" w:rsidRPr="004E6F76" w:rsidTr="00BD62BD">
        <w:tc>
          <w:tcPr>
            <w:tcW w:w="3823" w:type="dxa"/>
            <w:shd w:val="clear" w:color="auto" w:fill="auto"/>
          </w:tcPr>
          <w:p w:rsidR="008E7B9D" w:rsidRPr="008E7B9D" w:rsidRDefault="008E7B9D" w:rsidP="008E7B9D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Організація роботи та координація діяльності </w:t>
            </w:r>
            <w:r w:rsidRPr="008E7B9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професійних спільнот педагогічних працівників </w:t>
            </w:r>
          </w:p>
          <w:p w:rsidR="008E7B9D" w:rsidRPr="008E7B9D" w:rsidRDefault="008E7B9D" w:rsidP="008E7B9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:rsidR="008E7B9D" w:rsidRPr="008E7B9D" w:rsidRDefault="008E7B9D" w:rsidP="008E7B9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запитами педагогічних працівників, відповідно до проведеного щорічного анкетування педагогів)</w:t>
            </w:r>
          </w:p>
        </w:tc>
        <w:tc>
          <w:tcPr>
            <w:tcW w:w="3402" w:type="dxa"/>
            <w:vMerge w:val="restart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Оновлення системи методичних заходів щодо розвитку професійної компетентності, інтелектуального потенціалу педагогів.</w:t>
            </w:r>
            <w:r w:rsidRPr="008E7B9D">
              <w:rPr>
                <w:lang w:val="uk-UA"/>
              </w:rPr>
              <w:t xml:space="preserve"> 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Підвищення рівня майстерності педагогів шляхом особистісного підходу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7B9D" w:rsidRPr="008E7B9D" w:rsidTr="00BD62BD"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Планування роботи </w:t>
            </w:r>
            <w:r w:rsidRPr="008E7B9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фахових професійних спільнот</w:t>
            </w:r>
            <w:r w:rsidRPr="008E7B9D">
              <w:rPr>
                <w:bCs/>
                <w:lang w:val="uk-UA"/>
              </w:rPr>
              <w:t xml:space="preserve"> </w:t>
            </w:r>
            <w:r w:rsidRPr="008E7B9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педагогічних працівників</w:t>
            </w:r>
            <w:r w:rsidRPr="008E7B9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Щорічно, протягом дії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Стратегії</w:t>
            </w:r>
          </w:p>
        </w:tc>
        <w:tc>
          <w:tcPr>
            <w:tcW w:w="3402" w:type="dxa"/>
            <w:vMerge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E7B9D" w:rsidRPr="008E7B9D" w:rsidTr="00BD62BD"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Методичний супровід молодих педагогів ЗЗСО, ЗДО, ЗПО</w:t>
            </w:r>
          </w:p>
        </w:tc>
        <w:tc>
          <w:tcPr>
            <w:tcW w:w="2551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Щорічно, протягом дії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Стратегії</w:t>
            </w:r>
          </w:p>
        </w:tc>
        <w:tc>
          <w:tcPr>
            <w:tcW w:w="3402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Допомога у проходженні педагогічної інтернатури</w:t>
            </w:r>
          </w:p>
        </w:tc>
      </w:tr>
    </w:tbl>
    <w:p w:rsidR="008E7B9D" w:rsidRDefault="008E7B9D" w:rsidP="008E7B9D">
      <w:pPr>
        <w:keepNext/>
        <w:keepLines/>
        <w:spacing w:after="0" w:line="240" w:lineRule="auto"/>
        <w:jc w:val="both"/>
        <w:outlineLvl w:val="3"/>
        <w:rPr>
          <w:rFonts w:ascii="Times New Roman" w:eastAsiaTheme="majorEastAsia" w:hAnsi="Times New Roman" w:cs="Times New Roman"/>
          <w:b/>
          <w:sz w:val="28"/>
          <w:lang w:val="uk-UA"/>
        </w:rPr>
      </w:pPr>
    </w:p>
    <w:p w:rsidR="008E7B9D" w:rsidRPr="008E7B9D" w:rsidRDefault="008E7B9D" w:rsidP="008E7B9D">
      <w:pPr>
        <w:keepNext/>
        <w:keepLines/>
        <w:spacing w:after="0" w:line="240" w:lineRule="auto"/>
        <w:jc w:val="both"/>
        <w:outlineLvl w:val="3"/>
        <w:rPr>
          <w:rFonts w:ascii="Times New Roman" w:eastAsiaTheme="majorEastAsia" w:hAnsi="Times New Roman" w:cs="Times New Roman"/>
          <w:b/>
          <w:sz w:val="28"/>
          <w:lang w:val="uk-UA"/>
        </w:rPr>
      </w:pPr>
      <w:r w:rsidRPr="008E7B9D">
        <w:rPr>
          <w:rFonts w:ascii="Times New Roman" w:eastAsiaTheme="majorEastAsia" w:hAnsi="Times New Roman" w:cs="Times New Roman"/>
          <w:b/>
          <w:sz w:val="28"/>
          <w:lang w:val="uk-UA"/>
        </w:rPr>
        <w:t>Забезпечення надання психологічної підтримки педагогічних працівників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3823"/>
        <w:gridCol w:w="2551"/>
        <w:gridCol w:w="3402"/>
      </w:tblGrid>
      <w:tr w:rsidR="008E7B9D" w:rsidRPr="008E7B9D" w:rsidTr="00BD62BD">
        <w:tc>
          <w:tcPr>
            <w:tcW w:w="3823" w:type="dxa"/>
            <w:vAlign w:val="center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2551" w:type="dxa"/>
            <w:vAlign w:val="center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Терміни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реалізації</w:t>
            </w:r>
          </w:p>
        </w:tc>
        <w:tc>
          <w:tcPr>
            <w:tcW w:w="3402" w:type="dxa"/>
            <w:vAlign w:val="center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Очікувані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</w:t>
            </w:r>
          </w:p>
        </w:tc>
      </w:tr>
      <w:tr w:rsidR="008E7B9D" w:rsidRPr="004E6F76" w:rsidTr="00BD62BD"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Психоемоційна підтримка педагогічних працівників шляхом проведення індивідуальних та групових консультацій, тренінгів, рефлексивних зустрічей, </w:t>
            </w:r>
            <w:proofErr w:type="spellStart"/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супервізій</w:t>
            </w:r>
            <w:proofErr w:type="spellEnd"/>
          </w:p>
        </w:tc>
        <w:tc>
          <w:tcPr>
            <w:tcW w:w="2551" w:type="dxa"/>
            <w:vMerge w:val="restart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Постійно, протягом дії Стратегії</w:t>
            </w:r>
          </w:p>
        </w:tc>
        <w:tc>
          <w:tcPr>
            <w:tcW w:w="3402" w:type="dxa"/>
            <w:vMerge w:val="restart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Підвищення рівня професійної обізнаності педагогічних працівників у психологічних категоріях.</w:t>
            </w:r>
          </w:p>
          <w:p w:rsidR="00F939BA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Успішна адаптація професійної діяльності педагогічних працівників до процесів </w:t>
            </w:r>
          </w:p>
          <w:p w:rsidR="00F939BA" w:rsidRDefault="00F939BA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реформування в галузі освіти.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проведених заходів, тренінгів, </w:t>
            </w:r>
            <w:proofErr w:type="spellStart"/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супервізій</w:t>
            </w:r>
            <w:proofErr w:type="spellEnd"/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консультацій щодо формування психологічної та емоційно-етичної компетентності педагогічних працівників</w:t>
            </w:r>
          </w:p>
        </w:tc>
      </w:tr>
      <w:tr w:rsidR="008E7B9D" w:rsidRPr="004E6F76" w:rsidTr="00BD62BD">
        <w:tc>
          <w:tcPr>
            <w:tcW w:w="3823" w:type="dxa"/>
          </w:tcPr>
          <w:p w:rsidR="00F939BA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Формування психологічної грамотності та психологічної </w:t>
            </w:r>
          </w:p>
          <w:p w:rsidR="00F939BA" w:rsidRDefault="00F939BA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компетентності педагогічних працівників через психологічну просвіту та використання інтерактивних форм діяльності</w:t>
            </w:r>
          </w:p>
        </w:tc>
        <w:tc>
          <w:tcPr>
            <w:tcW w:w="2551" w:type="dxa"/>
            <w:vMerge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Merge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7B9D" w:rsidRPr="008E7B9D" w:rsidTr="00BD62BD">
        <w:trPr>
          <w:trHeight w:val="2205"/>
        </w:trPr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Розробка та проведення системи тренінгових занять та організаційно-діяльнісних ігор з психологічного </w:t>
            </w:r>
            <w:proofErr w:type="spellStart"/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проєктування</w:t>
            </w:r>
            <w:proofErr w:type="spellEnd"/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професійного становлення молодих педагогів </w:t>
            </w:r>
          </w:p>
        </w:tc>
        <w:tc>
          <w:tcPr>
            <w:tcW w:w="2551" w:type="dxa"/>
            <w:vMerge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Merge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8E7B9D" w:rsidRPr="008E7B9D" w:rsidRDefault="008E7B9D" w:rsidP="008E7B9D">
      <w:pPr>
        <w:keepNext/>
        <w:keepLines/>
        <w:spacing w:after="0" w:line="240" w:lineRule="auto"/>
        <w:jc w:val="both"/>
        <w:outlineLvl w:val="3"/>
        <w:rPr>
          <w:rFonts w:ascii="Times New Roman" w:eastAsiaTheme="majorEastAsia" w:hAnsi="Times New Roman" w:cs="Times New Roman"/>
          <w:b/>
          <w:i/>
          <w:iCs/>
          <w:sz w:val="28"/>
          <w:lang w:val="uk-UA"/>
        </w:rPr>
      </w:pPr>
      <w:r w:rsidRPr="008E7B9D">
        <w:rPr>
          <w:rFonts w:ascii="Times New Roman" w:eastAsiaTheme="majorEastAsia" w:hAnsi="Times New Roman" w:cs="Times New Roman"/>
          <w:b/>
          <w:i/>
          <w:iCs/>
          <w:sz w:val="28"/>
          <w:lang w:val="uk-UA"/>
        </w:rPr>
        <w:t xml:space="preserve"> </w:t>
      </w:r>
    </w:p>
    <w:p w:rsidR="008E7B9D" w:rsidRPr="008E7B9D" w:rsidRDefault="008E7B9D" w:rsidP="008E7B9D">
      <w:pPr>
        <w:keepNext/>
        <w:keepLines/>
        <w:spacing w:after="0" w:line="240" w:lineRule="auto"/>
        <w:jc w:val="both"/>
        <w:outlineLvl w:val="3"/>
        <w:rPr>
          <w:rFonts w:ascii="Times New Roman" w:eastAsiaTheme="majorEastAsia" w:hAnsi="Times New Roman" w:cs="Times New Roman"/>
          <w:b/>
          <w:sz w:val="28"/>
          <w:lang w:val="uk-UA"/>
        </w:rPr>
      </w:pPr>
      <w:r>
        <w:rPr>
          <w:rFonts w:ascii="Times New Roman" w:eastAsiaTheme="majorEastAsia" w:hAnsi="Times New Roman" w:cs="Times New Roman"/>
          <w:b/>
          <w:sz w:val="28"/>
          <w:lang w:val="uk-UA"/>
        </w:rPr>
        <w:t>Налагодження партнерської взаємодії</w:t>
      </w:r>
      <w:r w:rsidRPr="008E7B9D">
        <w:rPr>
          <w:rFonts w:ascii="Times New Roman" w:eastAsiaTheme="majorEastAsia" w:hAnsi="Times New Roman" w:cs="Times New Roman"/>
          <w:b/>
          <w:sz w:val="28"/>
          <w:lang w:val="uk-UA"/>
        </w:rPr>
        <w:t xml:space="preserve"> Центру з іншими закладами та установами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3823"/>
        <w:gridCol w:w="2551"/>
        <w:gridCol w:w="3402"/>
      </w:tblGrid>
      <w:tr w:rsidR="008E7B9D" w:rsidRPr="008E7B9D" w:rsidTr="00BD62BD">
        <w:tc>
          <w:tcPr>
            <w:tcW w:w="3823" w:type="dxa"/>
            <w:vAlign w:val="center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2551" w:type="dxa"/>
            <w:vAlign w:val="center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Терміни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реалізації</w:t>
            </w:r>
          </w:p>
        </w:tc>
        <w:tc>
          <w:tcPr>
            <w:tcW w:w="3402" w:type="dxa"/>
            <w:vAlign w:val="center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Очікувані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</w:t>
            </w:r>
          </w:p>
        </w:tc>
      </w:tr>
      <w:tr w:rsidR="008E7B9D" w:rsidRPr="008E7B9D" w:rsidTr="00BD62BD">
        <w:trPr>
          <w:trHeight w:val="2298"/>
        </w:trPr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Взаємодія та співпраця з органами та установами системи освіти, закладами освіти, окремими педагогічними працівниками щодо розбудови внутрішньої та зовнішньої системи освіти</w:t>
            </w:r>
          </w:p>
        </w:tc>
        <w:tc>
          <w:tcPr>
            <w:tcW w:w="2551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Постійно, протягом дії Стратегії</w:t>
            </w:r>
          </w:p>
        </w:tc>
        <w:tc>
          <w:tcPr>
            <w:tcW w:w="3402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Досягнення ефективного результату процесу </w:t>
            </w:r>
            <w:proofErr w:type="spellStart"/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динамізації</w:t>
            </w:r>
            <w:proofErr w:type="spellEnd"/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партнерських відносин Центру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02011" w:rsidRDefault="00402011" w:rsidP="008E7B9D">
      <w:pPr>
        <w:keepNext/>
        <w:keepLines/>
        <w:spacing w:after="0" w:line="240" w:lineRule="auto"/>
        <w:jc w:val="both"/>
        <w:outlineLvl w:val="2"/>
        <w:rPr>
          <w:rFonts w:ascii="Times New Roman" w:eastAsiaTheme="majorEastAsia" w:hAnsi="Times New Roman" w:cstheme="majorBidi"/>
          <w:b/>
          <w:i/>
          <w:sz w:val="28"/>
          <w:szCs w:val="24"/>
          <w:lang w:val="uk-UA"/>
        </w:rPr>
      </w:pPr>
      <w:bookmarkStart w:id="16" w:name="_Toc182820433"/>
    </w:p>
    <w:p w:rsidR="008E7B9D" w:rsidRPr="008E7B9D" w:rsidRDefault="008E7B9D" w:rsidP="00BC37A8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theme="majorBidi"/>
          <w:b/>
          <w:sz w:val="28"/>
          <w:szCs w:val="24"/>
          <w:lang w:val="uk-UA"/>
        </w:rPr>
      </w:pPr>
      <w:r w:rsidRPr="008E7B9D">
        <w:rPr>
          <w:rFonts w:ascii="Times New Roman" w:eastAsiaTheme="majorEastAsia" w:hAnsi="Times New Roman" w:cstheme="majorBidi"/>
          <w:b/>
          <w:i/>
          <w:sz w:val="28"/>
          <w:szCs w:val="24"/>
          <w:lang w:val="uk-UA"/>
        </w:rPr>
        <w:t xml:space="preserve">СТРАТЕГІЧНА ЦІЛЬ </w:t>
      </w:r>
      <w:r w:rsidR="00E21340">
        <w:rPr>
          <w:rFonts w:ascii="Times New Roman" w:eastAsiaTheme="majorEastAsia" w:hAnsi="Times New Roman" w:cstheme="majorBidi"/>
          <w:b/>
          <w:iCs/>
          <w:sz w:val="28"/>
          <w:szCs w:val="24"/>
          <w:lang w:val="uk-UA"/>
        </w:rPr>
        <w:t>4</w:t>
      </w:r>
      <w:r w:rsidRPr="008E7B9D">
        <w:rPr>
          <w:rFonts w:ascii="Times New Roman" w:eastAsiaTheme="majorEastAsia" w:hAnsi="Times New Roman" w:cstheme="majorBidi"/>
          <w:b/>
          <w:iCs/>
          <w:sz w:val="28"/>
          <w:szCs w:val="24"/>
          <w:lang w:val="uk-UA"/>
        </w:rPr>
        <w:t xml:space="preserve"> </w:t>
      </w:r>
      <w:r w:rsidRPr="008E7B9D">
        <w:rPr>
          <w:rFonts w:ascii="Times New Roman" w:eastAsiaTheme="majorEastAsia" w:hAnsi="Times New Roman" w:cstheme="majorBidi"/>
          <w:b/>
          <w:sz w:val="28"/>
          <w:szCs w:val="24"/>
          <w:lang w:val="uk-UA"/>
        </w:rPr>
        <w:t xml:space="preserve"> Створення оптимальних та безпечних матеріально-технічних умов для здійснення безпосередніх функцій діяльності Центру, у тому числі для організації та проведення заходів з професійного розвитку педагогічних працівників</w:t>
      </w:r>
      <w:bookmarkEnd w:id="16"/>
    </w:p>
    <w:tbl>
      <w:tblPr>
        <w:tblStyle w:val="a5"/>
        <w:tblW w:w="9776" w:type="dxa"/>
        <w:tblLayout w:type="fixed"/>
        <w:tblLook w:val="04A0" w:firstRow="1" w:lastRow="0" w:firstColumn="1" w:lastColumn="0" w:noHBand="0" w:noVBand="1"/>
      </w:tblPr>
      <w:tblGrid>
        <w:gridCol w:w="3823"/>
        <w:gridCol w:w="2693"/>
        <w:gridCol w:w="3260"/>
      </w:tblGrid>
      <w:tr w:rsidR="008E7B9D" w:rsidRPr="008E7B9D" w:rsidTr="00BD62BD">
        <w:trPr>
          <w:tblHeader/>
        </w:trPr>
        <w:tc>
          <w:tcPr>
            <w:tcW w:w="3823" w:type="dxa"/>
            <w:vAlign w:val="center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2693" w:type="dxa"/>
            <w:vAlign w:val="center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Терміни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реалізації</w:t>
            </w:r>
          </w:p>
        </w:tc>
        <w:tc>
          <w:tcPr>
            <w:tcW w:w="3260" w:type="dxa"/>
            <w:vAlign w:val="center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Очікувані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</w:t>
            </w:r>
          </w:p>
        </w:tc>
      </w:tr>
      <w:tr w:rsidR="008E7B9D" w:rsidRPr="008E7B9D" w:rsidTr="00BD62BD">
        <w:trPr>
          <w:trHeight w:val="690"/>
        </w:trPr>
        <w:tc>
          <w:tcPr>
            <w:tcW w:w="3823" w:type="dxa"/>
            <w:shd w:val="clear" w:color="auto" w:fill="auto"/>
          </w:tcPr>
          <w:p w:rsidR="008E7B9D" w:rsidRPr="008E7B9D" w:rsidRDefault="008E7B9D" w:rsidP="008E7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працівників Центру сучасним, зручним та безпечним робочим місцем.</w:t>
            </w:r>
          </w:p>
          <w:p w:rsidR="008E7B9D" w:rsidRPr="008E7B9D" w:rsidRDefault="008E7B9D" w:rsidP="008E7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освітнього середовища для організації та проведення заходів з професійного розвитку педагогічних працівників</w:t>
            </w:r>
          </w:p>
        </w:tc>
        <w:tc>
          <w:tcPr>
            <w:tcW w:w="269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Постійно, протягом дії Стратегії</w:t>
            </w:r>
          </w:p>
        </w:tc>
        <w:tc>
          <w:tcPr>
            <w:tcW w:w="3260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здорового, безпечного та комфортного середовища Центру</w:t>
            </w:r>
          </w:p>
        </w:tc>
      </w:tr>
      <w:tr w:rsidR="008E7B9D" w:rsidRPr="008E7B9D" w:rsidTr="00BD62BD"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засобів для проведення тренінгів та інших заходів з неформальної освіти</w:t>
            </w:r>
          </w:p>
        </w:tc>
        <w:tc>
          <w:tcPr>
            <w:tcW w:w="269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Постійно, протягом дії Стратегії</w:t>
            </w:r>
          </w:p>
        </w:tc>
        <w:tc>
          <w:tcPr>
            <w:tcW w:w="3260" w:type="dxa"/>
            <w:vMerge w:val="restart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оптимальних умов для проведення заходів з неформальної освіти, тренінгів, індивідуальних консультацій</w:t>
            </w:r>
          </w:p>
        </w:tc>
      </w:tr>
      <w:tr w:rsidR="008E7B9D" w:rsidRPr="008E7B9D" w:rsidTr="00BD62BD"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кабінету психолога</w:t>
            </w:r>
            <w:r w:rsidRPr="008E7B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(при наявності приміщення)</w:t>
            </w:r>
          </w:p>
        </w:tc>
        <w:tc>
          <w:tcPr>
            <w:tcW w:w="269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наявності приміщення</w:t>
            </w:r>
            <w:r w:rsidRPr="008E7B9D">
              <w:rPr>
                <w:sz w:val="28"/>
                <w:szCs w:val="28"/>
              </w:rPr>
              <w:t xml:space="preserve"> </w:t>
            </w: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дії Стратегії</w:t>
            </w:r>
          </w:p>
        </w:tc>
        <w:tc>
          <w:tcPr>
            <w:tcW w:w="3260" w:type="dxa"/>
            <w:vMerge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7B9D" w:rsidRPr="008E7B9D" w:rsidTr="0046404F">
        <w:trPr>
          <w:trHeight w:val="3165"/>
        </w:trPr>
        <w:tc>
          <w:tcPr>
            <w:tcW w:w="382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Існування  освітнього простору взаємодії  та соціально-культурної комунікації</w:t>
            </w:r>
          </w:p>
        </w:tc>
        <w:tc>
          <w:tcPr>
            <w:tcW w:w="2693" w:type="dxa"/>
          </w:tcPr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Постійно, протягом дії</w:t>
            </w:r>
          </w:p>
          <w:p w:rsidR="008E7B9D" w:rsidRPr="008E7B9D" w:rsidRDefault="008E7B9D" w:rsidP="008E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Стратегії</w:t>
            </w:r>
          </w:p>
        </w:tc>
        <w:tc>
          <w:tcPr>
            <w:tcW w:w="3260" w:type="dxa"/>
          </w:tcPr>
          <w:p w:rsidR="008E7B9D" w:rsidRPr="008E7B9D" w:rsidRDefault="008E7B9D" w:rsidP="00402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Сторінка центру у соціальних мережах, </w:t>
            </w:r>
          </w:p>
          <w:p w:rsidR="008E7B9D" w:rsidRPr="008E7B9D" w:rsidRDefault="008E7B9D" w:rsidP="00464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вайбер-</w:t>
            </w:r>
            <w:proofErr w:type="spellEnd"/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 професійних спільнот педагогічних працівників.</w:t>
            </w:r>
            <w:r w:rsidR="00464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7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Покращення та осучаснення форм і методів при проведенні заходів </w:t>
            </w:r>
          </w:p>
        </w:tc>
      </w:tr>
    </w:tbl>
    <w:p w:rsidR="008E7B9D" w:rsidRDefault="008E7B9D" w:rsidP="008E7B9D">
      <w:pPr>
        <w:spacing w:after="0" w:line="240" w:lineRule="auto"/>
      </w:pPr>
    </w:p>
    <w:p w:rsidR="000F659E" w:rsidRDefault="000F659E" w:rsidP="008E7B9D">
      <w:pPr>
        <w:spacing w:after="0" w:line="240" w:lineRule="auto"/>
      </w:pPr>
    </w:p>
    <w:p w:rsidR="0046404F" w:rsidRDefault="0046404F" w:rsidP="008E7B9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F659E" w:rsidRPr="000F659E" w:rsidRDefault="000F659E" w:rsidP="00BC37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Pr="000F659E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МОНІТОРИНГ РЕАЛІЗАЦІЇ СТРАТЕГІЇ</w:t>
      </w:r>
    </w:p>
    <w:p w:rsidR="000F659E" w:rsidRDefault="000F659E" w:rsidP="000F65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B76DE">
        <w:rPr>
          <w:rFonts w:ascii="Times New Roman" w:hAnsi="Times New Roman" w:cs="Times New Roman"/>
          <w:sz w:val="28"/>
          <w:szCs w:val="28"/>
          <w:lang w:val="uk-UA"/>
        </w:rPr>
        <w:t>Якість реалізації Стратегії визначається через системний моніторинг процесів</w:t>
      </w:r>
    </w:p>
    <w:p w:rsidR="000F659E" w:rsidRPr="000F659E" w:rsidRDefault="000F659E" w:rsidP="008E7B9D">
      <w:pPr>
        <w:spacing w:after="0" w:line="240" w:lineRule="auto"/>
        <w:rPr>
          <w:lang w:val="uk-UA"/>
        </w:rPr>
      </w:pP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3823"/>
        <w:gridCol w:w="2693"/>
        <w:gridCol w:w="3260"/>
      </w:tblGrid>
      <w:tr w:rsidR="00951AB7" w:rsidRPr="00951AB7" w:rsidTr="0046404F">
        <w:tc>
          <w:tcPr>
            <w:tcW w:w="3823" w:type="dxa"/>
          </w:tcPr>
          <w:p w:rsidR="00951AB7" w:rsidRPr="00951AB7" w:rsidRDefault="00951AB7" w:rsidP="00951A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693" w:type="dxa"/>
          </w:tcPr>
          <w:p w:rsidR="00951AB7" w:rsidRPr="00951AB7" w:rsidRDefault="00951AB7" w:rsidP="00951A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проведення</w:t>
            </w:r>
          </w:p>
        </w:tc>
        <w:tc>
          <w:tcPr>
            <w:tcW w:w="3260" w:type="dxa"/>
          </w:tcPr>
          <w:p w:rsidR="00951AB7" w:rsidRPr="00951AB7" w:rsidRDefault="00951AB7" w:rsidP="00951AB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проведення</w:t>
            </w:r>
          </w:p>
        </w:tc>
      </w:tr>
      <w:tr w:rsidR="00951AB7" w:rsidRPr="00951AB7" w:rsidTr="0046404F">
        <w:tc>
          <w:tcPr>
            <w:tcW w:w="3823" w:type="dxa"/>
          </w:tcPr>
          <w:p w:rsidR="00951AB7" w:rsidRPr="00951AB7" w:rsidRDefault="00951AB7" w:rsidP="00951A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Анкетування педагогічних працівників</w:t>
            </w:r>
          </w:p>
        </w:tc>
        <w:tc>
          <w:tcPr>
            <w:tcW w:w="2693" w:type="dxa"/>
          </w:tcPr>
          <w:p w:rsidR="00951AB7" w:rsidRPr="00951AB7" w:rsidRDefault="00951AB7" w:rsidP="00951A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ЦПР ПП</w:t>
            </w:r>
          </w:p>
        </w:tc>
        <w:tc>
          <w:tcPr>
            <w:tcW w:w="3260" w:type="dxa"/>
          </w:tcPr>
          <w:p w:rsidR="00951AB7" w:rsidRPr="00951AB7" w:rsidRDefault="00951AB7" w:rsidP="00951A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початку та в кінці кожного навчального року протягом дії Стратегії</w:t>
            </w:r>
          </w:p>
        </w:tc>
      </w:tr>
      <w:tr w:rsidR="00951AB7" w:rsidRPr="00951AB7" w:rsidTr="0046404F">
        <w:tc>
          <w:tcPr>
            <w:tcW w:w="3823" w:type="dxa"/>
          </w:tcPr>
          <w:p w:rsidR="00951AB7" w:rsidRDefault="00951AB7" w:rsidP="00951A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Результативність участі педагогів у фахових конкурсах, підготовки учнів до інтелектуальних змагань</w:t>
            </w:r>
          </w:p>
          <w:p w:rsidR="0046404F" w:rsidRPr="00951AB7" w:rsidRDefault="0046404F" w:rsidP="00951A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951AB7" w:rsidRPr="00951AB7" w:rsidRDefault="00951AB7" w:rsidP="00951A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ЦПР ПП</w:t>
            </w:r>
          </w:p>
        </w:tc>
        <w:tc>
          <w:tcPr>
            <w:tcW w:w="3260" w:type="dxa"/>
          </w:tcPr>
          <w:p w:rsidR="00951AB7" w:rsidRPr="00951AB7" w:rsidRDefault="00951AB7" w:rsidP="00951A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Постійно, протягом дії Стратегії</w:t>
            </w:r>
          </w:p>
        </w:tc>
      </w:tr>
      <w:tr w:rsidR="00951AB7" w:rsidRPr="00951AB7" w:rsidTr="0046404F">
        <w:tc>
          <w:tcPr>
            <w:tcW w:w="3823" w:type="dxa"/>
          </w:tcPr>
          <w:p w:rsidR="00951AB7" w:rsidRDefault="00951AB7" w:rsidP="00951A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Якість підготовки та результативність участі випускників у ЗНО (НМТ)</w:t>
            </w:r>
          </w:p>
          <w:p w:rsidR="0046404F" w:rsidRPr="00951AB7" w:rsidRDefault="0046404F" w:rsidP="00951A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951AB7" w:rsidRPr="00951AB7" w:rsidRDefault="00951AB7" w:rsidP="00951A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ЦПР ПП</w:t>
            </w:r>
          </w:p>
        </w:tc>
        <w:tc>
          <w:tcPr>
            <w:tcW w:w="3260" w:type="dxa"/>
          </w:tcPr>
          <w:p w:rsidR="00951AB7" w:rsidRPr="00951AB7" w:rsidRDefault="00951AB7" w:rsidP="00951A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Постійно, протягом дії Стратегії</w:t>
            </w:r>
          </w:p>
        </w:tc>
      </w:tr>
      <w:tr w:rsidR="00951AB7" w:rsidRPr="00951AB7" w:rsidTr="0046404F">
        <w:tc>
          <w:tcPr>
            <w:tcW w:w="3823" w:type="dxa"/>
          </w:tcPr>
          <w:p w:rsidR="0046404F" w:rsidRPr="00951AB7" w:rsidRDefault="00EA7628" w:rsidP="00EA76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Моніторинг участі</w:t>
            </w:r>
            <w:r w:rsidR="00951AB7"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педагогів у організації та проведенні професійних спільнот педагогів громади, участь у заходах різних рівнів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951AB7" w:rsidRPr="00951AB7" w:rsidRDefault="00951AB7" w:rsidP="00951A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ЦПР ПП</w:t>
            </w:r>
          </w:p>
        </w:tc>
        <w:tc>
          <w:tcPr>
            <w:tcW w:w="3260" w:type="dxa"/>
          </w:tcPr>
          <w:p w:rsidR="00951AB7" w:rsidRPr="00951AB7" w:rsidRDefault="00951AB7" w:rsidP="00951A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Постійно, протягом дії Стратегії</w:t>
            </w:r>
          </w:p>
        </w:tc>
      </w:tr>
      <w:tr w:rsidR="00951AB7" w:rsidRPr="00951AB7" w:rsidTr="0046404F">
        <w:tc>
          <w:tcPr>
            <w:tcW w:w="3823" w:type="dxa"/>
          </w:tcPr>
          <w:p w:rsidR="0046404F" w:rsidRPr="00951AB7" w:rsidRDefault="00951AB7" w:rsidP="00EA76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педагогів у заходах формальної, неформальної та </w:t>
            </w:r>
            <w:proofErr w:type="spellStart"/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інформальної</w:t>
            </w:r>
            <w:proofErr w:type="spellEnd"/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освіти</w:t>
            </w:r>
            <w:r w:rsidR="00EA76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951AB7" w:rsidRPr="00951AB7" w:rsidRDefault="00951AB7" w:rsidP="00951A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ЦПР ПП</w:t>
            </w:r>
          </w:p>
        </w:tc>
        <w:tc>
          <w:tcPr>
            <w:tcW w:w="3260" w:type="dxa"/>
          </w:tcPr>
          <w:p w:rsidR="00951AB7" w:rsidRPr="00951AB7" w:rsidRDefault="00951AB7" w:rsidP="00951A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Щорічно, протягом дії Стратегії</w:t>
            </w:r>
          </w:p>
        </w:tc>
      </w:tr>
      <w:tr w:rsidR="00951AB7" w:rsidRPr="00951AB7" w:rsidTr="0046404F">
        <w:tc>
          <w:tcPr>
            <w:tcW w:w="3823" w:type="dxa"/>
          </w:tcPr>
          <w:p w:rsidR="00951AB7" w:rsidRPr="00951AB7" w:rsidRDefault="00951AB7" w:rsidP="00951A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Опитування педагогічних спільнот</w:t>
            </w:r>
          </w:p>
        </w:tc>
        <w:tc>
          <w:tcPr>
            <w:tcW w:w="2693" w:type="dxa"/>
          </w:tcPr>
          <w:p w:rsidR="00951AB7" w:rsidRPr="00951AB7" w:rsidRDefault="00951AB7" w:rsidP="00951A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ЦПР ПП</w:t>
            </w:r>
          </w:p>
        </w:tc>
        <w:tc>
          <w:tcPr>
            <w:tcW w:w="3260" w:type="dxa"/>
          </w:tcPr>
          <w:p w:rsidR="00951AB7" w:rsidRPr="00951AB7" w:rsidRDefault="00951AB7" w:rsidP="00951A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Систематично, протягом дії Стратегії </w:t>
            </w:r>
          </w:p>
        </w:tc>
      </w:tr>
      <w:tr w:rsidR="00951AB7" w:rsidRPr="00951AB7" w:rsidTr="0046404F">
        <w:tc>
          <w:tcPr>
            <w:tcW w:w="3823" w:type="dxa"/>
          </w:tcPr>
          <w:p w:rsidR="00951AB7" w:rsidRPr="00951AB7" w:rsidRDefault="00951AB7" w:rsidP="00951A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</w:t>
            </w:r>
            <w:r w:rsidR="00EA76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ення аналізу діяльності Центру</w:t>
            </w:r>
          </w:p>
        </w:tc>
        <w:tc>
          <w:tcPr>
            <w:tcW w:w="2693" w:type="dxa"/>
          </w:tcPr>
          <w:p w:rsidR="00951AB7" w:rsidRPr="00951AB7" w:rsidRDefault="00951AB7" w:rsidP="00951A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ЦПР ПП</w:t>
            </w:r>
          </w:p>
        </w:tc>
        <w:tc>
          <w:tcPr>
            <w:tcW w:w="3260" w:type="dxa"/>
          </w:tcPr>
          <w:p w:rsidR="00951AB7" w:rsidRPr="00951AB7" w:rsidRDefault="00951AB7" w:rsidP="00951A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1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Щорічно, наприкінці року</w:t>
            </w:r>
          </w:p>
        </w:tc>
      </w:tr>
    </w:tbl>
    <w:p w:rsidR="00402011" w:rsidRDefault="00402011" w:rsidP="00951A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951AB7" w:rsidRDefault="00951AB7" w:rsidP="008E7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A7628" w:rsidRDefault="00EA7628" w:rsidP="000F65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3F0DC4" w:rsidRDefault="000F659E" w:rsidP="00BC3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17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</w:t>
      </w:r>
      <w:r w:rsidR="003F0DC4" w:rsidRPr="001856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ОЧІКУВАНІ</w:t>
      </w:r>
      <w:r w:rsidR="003F0D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F0DC4" w:rsidRPr="00056DB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РЕЗУЛЬТАТИ РЕАЛІЗАЦІЇ СТРАТЕГІЇ</w:t>
      </w:r>
    </w:p>
    <w:p w:rsidR="00EA7628" w:rsidRDefault="00EA7628" w:rsidP="00BC3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bookmarkEnd w:id="17"/>
    <w:p w:rsidR="00185653" w:rsidRPr="003A0DE5" w:rsidRDefault="00185653" w:rsidP="008E7B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A0DE5">
        <w:rPr>
          <w:rFonts w:ascii="Times New Roman" w:hAnsi="Times New Roman" w:cs="Times New Roman"/>
          <w:bCs/>
          <w:sz w:val="28"/>
          <w:szCs w:val="28"/>
          <w:lang w:val="uk-UA"/>
        </w:rPr>
        <w:t>Якісне виконання Стратегії забезпечить:</w:t>
      </w:r>
    </w:p>
    <w:p w:rsidR="00185653" w:rsidRPr="006523F2" w:rsidRDefault="006523F2" w:rsidP="008E7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85653" w:rsidRPr="006523F2">
        <w:rPr>
          <w:rFonts w:ascii="Times New Roman" w:hAnsi="Times New Roman" w:cs="Times New Roman"/>
          <w:sz w:val="28"/>
          <w:szCs w:val="28"/>
          <w:lang w:val="uk-UA"/>
        </w:rPr>
        <w:t>підвищення рівня фахової компетен</w:t>
      </w:r>
      <w:r w:rsidR="0078353C">
        <w:rPr>
          <w:rFonts w:ascii="Times New Roman" w:hAnsi="Times New Roman" w:cs="Times New Roman"/>
          <w:sz w:val="28"/>
          <w:szCs w:val="28"/>
          <w:lang w:val="uk-UA"/>
        </w:rPr>
        <w:t>тності педагогічних працівників, ефективності та результативності роботи учасників освітнього процесу;</w:t>
      </w:r>
    </w:p>
    <w:p w:rsidR="00185653" w:rsidRPr="006523F2" w:rsidRDefault="006523F2" w:rsidP="008E7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85653" w:rsidRPr="006523F2">
        <w:rPr>
          <w:rFonts w:ascii="Times New Roman" w:hAnsi="Times New Roman" w:cs="Times New Roman"/>
          <w:sz w:val="28"/>
          <w:szCs w:val="28"/>
          <w:lang w:val="uk-UA"/>
        </w:rPr>
        <w:t xml:space="preserve">оновлення змісту навчально-методичної діяльності, </w:t>
      </w:r>
      <w:proofErr w:type="spellStart"/>
      <w:r w:rsidR="00185653" w:rsidRPr="006523F2">
        <w:rPr>
          <w:rFonts w:ascii="Times New Roman" w:hAnsi="Times New Roman" w:cs="Times New Roman"/>
          <w:sz w:val="28"/>
          <w:szCs w:val="28"/>
          <w:lang w:val="uk-UA"/>
        </w:rPr>
        <w:t>консультативно-супервізійної</w:t>
      </w:r>
      <w:proofErr w:type="spellEnd"/>
      <w:r w:rsidR="00185653" w:rsidRPr="006523F2">
        <w:rPr>
          <w:rFonts w:ascii="Times New Roman" w:hAnsi="Times New Roman" w:cs="Times New Roman"/>
          <w:sz w:val="28"/>
          <w:szCs w:val="28"/>
          <w:lang w:val="uk-UA"/>
        </w:rPr>
        <w:t xml:space="preserve"> роботи;</w:t>
      </w:r>
    </w:p>
    <w:p w:rsidR="00185653" w:rsidRPr="006523F2" w:rsidRDefault="006523F2" w:rsidP="008E7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85653" w:rsidRPr="006523F2">
        <w:rPr>
          <w:rFonts w:ascii="Times New Roman" w:hAnsi="Times New Roman" w:cs="Times New Roman"/>
          <w:sz w:val="28"/>
          <w:szCs w:val="28"/>
          <w:lang w:val="uk-UA"/>
        </w:rPr>
        <w:t>ефективне впровадження освітніх інновацій, інформаційних технологій в освітній процес сприятиме якісній системі єдиного інформаційного простору;</w:t>
      </w:r>
    </w:p>
    <w:p w:rsidR="00185653" w:rsidRPr="006523F2" w:rsidRDefault="006523F2" w:rsidP="008E7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85653" w:rsidRPr="006523F2">
        <w:rPr>
          <w:rFonts w:ascii="Times New Roman" w:hAnsi="Times New Roman" w:cs="Times New Roman"/>
          <w:sz w:val="28"/>
          <w:szCs w:val="28"/>
          <w:lang w:val="uk-UA"/>
        </w:rPr>
        <w:t>зростання професійної майстерності та загальної культури педагогічних і керівних кадрів;</w:t>
      </w:r>
    </w:p>
    <w:p w:rsidR="00185653" w:rsidRPr="006523F2" w:rsidRDefault="006523F2" w:rsidP="008E7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85653" w:rsidRPr="006523F2">
        <w:rPr>
          <w:rFonts w:ascii="Times New Roman" w:hAnsi="Times New Roman" w:cs="Times New Roman"/>
          <w:sz w:val="28"/>
          <w:szCs w:val="28"/>
          <w:lang w:val="uk-UA"/>
        </w:rPr>
        <w:t>створення оптимальних умов для професійного вдосконалення, фахового росту та розвитку педагогічних працівників закладів освіти;</w:t>
      </w:r>
    </w:p>
    <w:p w:rsidR="00185653" w:rsidRPr="006523F2" w:rsidRDefault="006523F2" w:rsidP="008E7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85653" w:rsidRPr="006523F2">
        <w:rPr>
          <w:rFonts w:ascii="Times New Roman" w:hAnsi="Times New Roman" w:cs="Times New Roman"/>
          <w:sz w:val="28"/>
          <w:szCs w:val="28"/>
          <w:lang w:val="uk-UA"/>
        </w:rPr>
        <w:t>створення психологічного комфорту як однієї з умов розвитку творчої  ініціативи та академічної свободи педагогічних працівників;</w:t>
      </w:r>
    </w:p>
    <w:p w:rsidR="00185653" w:rsidRPr="006523F2" w:rsidRDefault="006523F2" w:rsidP="008E7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30C28" w:rsidRPr="006523F2">
        <w:rPr>
          <w:rFonts w:ascii="Times New Roman" w:hAnsi="Times New Roman" w:cs="Times New Roman"/>
          <w:sz w:val="28"/>
          <w:szCs w:val="28"/>
          <w:lang w:val="uk-UA"/>
        </w:rPr>
        <w:t>розробку</w:t>
      </w:r>
      <w:r w:rsidR="00185653" w:rsidRPr="006523F2">
        <w:rPr>
          <w:rFonts w:ascii="Times New Roman" w:hAnsi="Times New Roman" w:cs="Times New Roman"/>
          <w:sz w:val="28"/>
          <w:szCs w:val="28"/>
          <w:lang w:val="uk-UA"/>
        </w:rPr>
        <w:t xml:space="preserve"> якісних науково-методичних продуктів;</w:t>
      </w:r>
    </w:p>
    <w:p w:rsidR="00185653" w:rsidRPr="006523F2" w:rsidRDefault="006523F2" w:rsidP="008E7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85653" w:rsidRPr="006523F2">
        <w:rPr>
          <w:rFonts w:ascii="Times New Roman" w:hAnsi="Times New Roman" w:cs="Times New Roman"/>
          <w:sz w:val="28"/>
          <w:szCs w:val="28"/>
          <w:lang w:val="uk-UA"/>
        </w:rPr>
        <w:t>формування позитивного</w:t>
      </w:r>
      <w:r w:rsidR="00030C28" w:rsidRPr="006523F2">
        <w:rPr>
          <w:rFonts w:ascii="Times New Roman" w:hAnsi="Times New Roman" w:cs="Times New Roman"/>
          <w:sz w:val="28"/>
          <w:szCs w:val="28"/>
          <w:lang w:val="uk-UA"/>
        </w:rPr>
        <w:t xml:space="preserve"> іміджу Ц</w:t>
      </w:r>
      <w:r w:rsidR="00185653" w:rsidRPr="006523F2">
        <w:rPr>
          <w:rFonts w:ascii="Times New Roman" w:hAnsi="Times New Roman" w:cs="Times New Roman"/>
          <w:sz w:val="28"/>
          <w:szCs w:val="28"/>
          <w:lang w:val="uk-UA"/>
        </w:rPr>
        <w:t>ентру;</w:t>
      </w:r>
    </w:p>
    <w:p w:rsidR="00185653" w:rsidRPr="006523F2" w:rsidRDefault="006523F2" w:rsidP="008E7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85653" w:rsidRPr="006523F2">
        <w:rPr>
          <w:rFonts w:ascii="Times New Roman" w:hAnsi="Times New Roman" w:cs="Times New Roman"/>
          <w:sz w:val="28"/>
          <w:szCs w:val="28"/>
          <w:lang w:val="uk-UA"/>
        </w:rPr>
        <w:t>супровід процесу оперативного реагування педагогів на виклики реформи галузі та реалізації концепції «</w:t>
      </w:r>
      <w:r w:rsidR="00030C28" w:rsidRPr="006523F2">
        <w:rPr>
          <w:rFonts w:ascii="Times New Roman" w:hAnsi="Times New Roman" w:cs="Times New Roman"/>
          <w:sz w:val="28"/>
          <w:szCs w:val="28"/>
          <w:lang w:val="uk-UA"/>
        </w:rPr>
        <w:t>Нової української школи»;</w:t>
      </w:r>
    </w:p>
    <w:p w:rsidR="00030C28" w:rsidRPr="006523F2" w:rsidRDefault="006523F2" w:rsidP="008E7B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30C28" w:rsidRPr="006523F2">
        <w:rPr>
          <w:rFonts w:ascii="Times New Roman" w:hAnsi="Times New Roman" w:cs="Times New Roman"/>
          <w:sz w:val="28"/>
          <w:szCs w:val="28"/>
          <w:lang w:val="uk-UA"/>
        </w:rPr>
        <w:t>ефективну співпрацю на рівні освітніх закладів та між установами-партнерами щодо реалізації педагогами власної траєкторії професійного зростання, обміну досвідом, професійного розвитку педагогів за їх запитами та потребами.</w:t>
      </w:r>
    </w:p>
    <w:p w:rsidR="00030C28" w:rsidRPr="00341383" w:rsidRDefault="00030C28" w:rsidP="008E7B9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5653" w:rsidRDefault="00220297" w:rsidP="008E7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02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Стратегію зорієнтовано на розвиток Центру як освітнього й інноваційного закладу для професійного й особистісного росту педагогічних</w:t>
      </w:r>
      <w:r w:rsidR="00652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працівників. При реалізації </w:t>
      </w:r>
      <w:proofErr w:type="spellStart"/>
      <w:r w:rsidR="00652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Cт</w:t>
      </w:r>
      <w:r w:rsidRPr="002202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paтeгії</w:t>
      </w:r>
      <w:proofErr w:type="spellEnd"/>
      <w:r w:rsidRPr="002202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розвитку процес створення освітньої  інноваційної  практики буде поступовим:  починаючи з розвитку </w:t>
      </w:r>
      <w:proofErr w:type="spellStart"/>
      <w:r w:rsidRPr="002202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компетентностей</w:t>
      </w:r>
      <w:proofErr w:type="spellEnd"/>
      <w:r w:rsidRPr="002202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педагога в умовах НУШ </w:t>
      </w:r>
      <w:r w:rsidR="00EA76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Pr="002202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адаптації  педагогічних колективів освітніх закладів до </w:t>
      </w:r>
      <w:r w:rsidR="00EA76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вимог </w:t>
      </w:r>
      <w:r w:rsidRPr="002202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сучасної освіти.</w:t>
      </w:r>
    </w:p>
    <w:p w:rsidR="001E6B38" w:rsidRDefault="001E6B38" w:rsidP="008E7B9D">
      <w:pPr>
        <w:pStyle w:val="a3"/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1E6B38" w:rsidRPr="00165323" w:rsidRDefault="001E6B38" w:rsidP="008E7B9D">
      <w:pPr>
        <w:pStyle w:val="a3"/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F7863" w:rsidRPr="006F7863" w:rsidRDefault="006F7863" w:rsidP="008E7B9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939BA" w:rsidRPr="00F939BA" w:rsidRDefault="00F939BA" w:rsidP="00F939BA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939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Директор Центру професійного розвитку </w:t>
      </w:r>
    </w:p>
    <w:p w:rsidR="00F939BA" w:rsidRPr="00F939BA" w:rsidRDefault="00F939BA" w:rsidP="00F939BA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939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педагогічних працівників                                          Валентина ПОГРІБНА               </w:t>
      </w:r>
    </w:p>
    <w:p w:rsidR="001E3AF5" w:rsidRPr="00F939BA" w:rsidRDefault="001E3AF5" w:rsidP="008E7B9D">
      <w:pPr>
        <w:spacing w:after="0" w:line="240" w:lineRule="auto"/>
        <w:rPr>
          <w:b/>
          <w:lang w:val="uk-UA"/>
        </w:rPr>
      </w:pPr>
    </w:p>
    <w:sectPr w:rsidR="001E3AF5" w:rsidRPr="00F939BA" w:rsidSect="00F939BA">
      <w:pgSz w:w="11906" w:h="16838"/>
      <w:pgMar w:top="709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104C5"/>
    <w:multiLevelType w:val="hybridMultilevel"/>
    <w:tmpl w:val="C76AAFE6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D57040"/>
    <w:multiLevelType w:val="hybridMultilevel"/>
    <w:tmpl w:val="61A67FA2"/>
    <w:lvl w:ilvl="0" w:tplc="9DE4A2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5DECDE2">
      <w:numFmt w:val="bullet"/>
      <w:lvlText w:val="-"/>
      <w:lvlJc w:val="left"/>
      <w:pPr>
        <w:ind w:left="1789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005D98"/>
    <w:multiLevelType w:val="hybridMultilevel"/>
    <w:tmpl w:val="280EE7EC"/>
    <w:lvl w:ilvl="0" w:tplc="3B7ED36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1ACFD10">
      <w:start w:val="3"/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2" w:tplc="C658C12C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8E043A"/>
    <w:multiLevelType w:val="hybridMultilevel"/>
    <w:tmpl w:val="61A8BFB0"/>
    <w:lvl w:ilvl="0" w:tplc="289C770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66257E"/>
    <w:multiLevelType w:val="hybridMultilevel"/>
    <w:tmpl w:val="0B3C4132"/>
    <w:lvl w:ilvl="0" w:tplc="3B7ED36C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5A5D7D51"/>
    <w:multiLevelType w:val="hybridMultilevel"/>
    <w:tmpl w:val="A86254FC"/>
    <w:lvl w:ilvl="0" w:tplc="3B7ED36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8459F9"/>
    <w:multiLevelType w:val="hybridMultilevel"/>
    <w:tmpl w:val="D85E184A"/>
    <w:lvl w:ilvl="0" w:tplc="5BB81A6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2AA"/>
    <w:rsid w:val="00030C28"/>
    <w:rsid w:val="000B154B"/>
    <w:rsid w:val="000F659E"/>
    <w:rsid w:val="00185653"/>
    <w:rsid w:val="001A51CE"/>
    <w:rsid w:val="001C6FCD"/>
    <w:rsid w:val="001E3AF5"/>
    <w:rsid w:val="001E6B38"/>
    <w:rsid w:val="001F4A7E"/>
    <w:rsid w:val="00220297"/>
    <w:rsid w:val="002A79EB"/>
    <w:rsid w:val="00302B43"/>
    <w:rsid w:val="003212AA"/>
    <w:rsid w:val="003965C1"/>
    <w:rsid w:val="003A0DE5"/>
    <w:rsid w:val="003C5D0F"/>
    <w:rsid w:val="003E2D98"/>
    <w:rsid w:val="003F0DC4"/>
    <w:rsid w:val="00402011"/>
    <w:rsid w:val="0046404F"/>
    <w:rsid w:val="004951C9"/>
    <w:rsid w:val="004A163B"/>
    <w:rsid w:val="004D41A0"/>
    <w:rsid w:val="004E6F76"/>
    <w:rsid w:val="005A2E0B"/>
    <w:rsid w:val="006523F2"/>
    <w:rsid w:val="006F7863"/>
    <w:rsid w:val="00746BE7"/>
    <w:rsid w:val="0078353C"/>
    <w:rsid w:val="007B22AF"/>
    <w:rsid w:val="00803244"/>
    <w:rsid w:val="008466F7"/>
    <w:rsid w:val="008E7B9D"/>
    <w:rsid w:val="008F50B1"/>
    <w:rsid w:val="00951AB7"/>
    <w:rsid w:val="009523A7"/>
    <w:rsid w:val="00955007"/>
    <w:rsid w:val="00A44A1E"/>
    <w:rsid w:val="00A47F2A"/>
    <w:rsid w:val="00A724D1"/>
    <w:rsid w:val="00B23991"/>
    <w:rsid w:val="00B5587F"/>
    <w:rsid w:val="00B62EF8"/>
    <w:rsid w:val="00BB246A"/>
    <w:rsid w:val="00BC37A8"/>
    <w:rsid w:val="00C517F8"/>
    <w:rsid w:val="00C74FA0"/>
    <w:rsid w:val="00CB6556"/>
    <w:rsid w:val="00CF1EE0"/>
    <w:rsid w:val="00DE6BF3"/>
    <w:rsid w:val="00E012FB"/>
    <w:rsid w:val="00E21340"/>
    <w:rsid w:val="00EA7628"/>
    <w:rsid w:val="00EC60B9"/>
    <w:rsid w:val="00EC7A44"/>
    <w:rsid w:val="00F65671"/>
    <w:rsid w:val="00F9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uk-UA" w:eastAsia="en-US" w:bidi="sd-Dev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AF5"/>
    <w:pPr>
      <w:spacing w:after="200" w:line="276" w:lineRule="auto"/>
    </w:pPr>
    <w:rPr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1E3A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E3A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B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AF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bidi="ar-SA"/>
    </w:rPr>
  </w:style>
  <w:style w:type="character" w:customStyle="1" w:styleId="20">
    <w:name w:val="Заголовок 2 Знак"/>
    <w:basedOn w:val="a0"/>
    <w:link w:val="2"/>
    <w:uiPriority w:val="9"/>
    <w:rsid w:val="001E3AF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bidi="ar-SA"/>
    </w:rPr>
  </w:style>
  <w:style w:type="paragraph" w:styleId="a3">
    <w:name w:val="List Paragraph"/>
    <w:basedOn w:val="a"/>
    <w:uiPriority w:val="34"/>
    <w:qFormat/>
    <w:rsid w:val="00E012FB"/>
    <w:pPr>
      <w:ind w:left="720"/>
      <w:contextualSpacing/>
    </w:pPr>
  </w:style>
  <w:style w:type="paragraph" w:styleId="a4">
    <w:name w:val="No Spacing"/>
    <w:uiPriority w:val="1"/>
    <w:qFormat/>
    <w:rsid w:val="00E012FB"/>
    <w:pPr>
      <w:spacing w:after="0" w:line="240" w:lineRule="auto"/>
    </w:pPr>
    <w:rPr>
      <w:szCs w:val="22"/>
      <w:lang w:val="ru-RU" w:bidi="ar-SA"/>
    </w:rPr>
  </w:style>
  <w:style w:type="table" w:styleId="a5">
    <w:name w:val="Table Grid"/>
    <w:basedOn w:val="a1"/>
    <w:uiPriority w:val="39"/>
    <w:rsid w:val="00E012FB"/>
    <w:pPr>
      <w:spacing w:after="0" w:line="240" w:lineRule="auto"/>
    </w:pPr>
    <w:rPr>
      <w:szCs w:val="22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8E7B9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bidi="ar-SA"/>
    </w:rPr>
  </w:style>
  <w:style w:type="table" w:customStyle="1" w:styleId="11">
    <w:name w:val="Сітка таблиці1"/>
    <w:basedOn w:val="a1"/>
    <w:next w:val="a5"/>
    <w:uiPriority w:val="39"/>
    <w:rsid w:val="00951AB7"/>
    <w:pPr>
      <w:spacing w:after="0" w:line="240" w:lineRule="auto"/>
    </w:pPr>
    <w:rPr>
      <w:szCs w:val="22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64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404F"/>
    <w:rPr>
      <w:rFonts w:ascii="Segoe UI" w:hAnsi="Segoe UI" w:cs="Segoe UI"/>
      <w:sz w:val="18"/>
      <w:szCs w:val="18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uk-UA" w:eastAsia="en-US" w:bidi="sd-Dev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AF5"/>
    <w:pPr>
      <w:spacing w:after="200" w:line="276" w:lineRule="auto"/>
    </w:pPr>
    <w:rPr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1E3A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E3A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B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AF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bidi="ar-SA"/>
    </w:rPr>
  </w:style>
  <w:style w:type="character" w:customStyle="1" w:styleId="20">
    <w:name w:val="Заголовок 2 Знак"/>
    <w:basedOn w:val="a0"/>
    <w:link w:val="2"/>
    <w:uiPriority w:val="9"/>
    <w:rsid w:val="001E3AF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bidi="ar-SA"/>
    </w:rPr>
  </w:style>
  <w:style w:type="paragraph" w:styleId="a3">
    <w:name w:val="List Paragraph"/>
    <w:basedOn w:val="a"/>
    <w:uiPriority w:val="34"/>
    <w:qFormat/>
    <w:rsid w:val="00E012FB"/>
    <w:pPr>
      <w:ind w:left="720"/>
      <w:contextualSpacing/>
    </w:pPr>
  </w:style>
  <w:style w:type="paragraph" w:styleId="a4">
    <w:name w:val="No Spacing"/>
    <w:uiPriority w:val="1"/>
    <w:qFormat/>
    <w:rsid w:val="00E012FB"/>
    <w:pPr>
      <w:spacing w:after="0" w:line="240" w:lineRule="auto"/>
    </w:pPr>
    <w:rPr>
      <w:szCs w:val="22"/>
      <w:lang w:val="ru-RU" w:bidi="ar-SA"/>
    </w:rPr>
  </w:style>
  <w:style w:type="table" w:styleId="a5">
    <w:name w:val="Table Grid"/>
    <w:basedOn w:val="a1"/>
    <w:uiPriority w:val="39"/>
    <w:rsid w:val="00E012FB"/>
    <w:pPr>
      <w:spacing w:after="0" w:line="240" w:lineRule="auto"/>
    </w:pPr>
    <w:rPr>
      <w:szCs w:val="22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8E7B9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bidi="ar-SA"/>
    </w:rPr>
  </w:style>
  <w:style w:type="table" w:customStyle="1" w:styleId="11">
    <w:name w:val="Сітка таблиці1"/>
    <w:basedOn w:val="a1"/>
    <w:next w:val="a5"/>
    <w:uiPriority w:val="39"/>
    <w:rsid w:val="00951AB7"/>
    <w:pPr>
      <w:spacing w:after="0" w:line="240" w:lineRule="auto"/>
    </w:pPr>
    <w:rPr>
      <w:szCs w:val="22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64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404F"/>
    <w:rPr>
      <w:rFonts w:ascii="Segoe UI" w:hAnsi="Segoe UI" w:cs="Segoe UI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7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12</Pages>
  <Words>15125</Words>
  <Characters>8622</Characters>
  <Application>Microsoft Office Word</Application>
  <DocSecurity>0</DocSecurity>
  <Lines>71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2026-02-12T13:22:00Z</cp:lastPrinted>
  <dcterms:created xsi:type="dcterms:W3CDTF">2025-12-15T07:51:00Z</dcterms:created>
  <dcterms:modified xsi:type="dcterms:W3CDTF">2026-02-12T13:23:00Z</dcterms:modified>
</cp:coreProperties>
</file>