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05263519" w:rsidR="00152392" w:rsidRPr="002D5018" w:rsidRDefault="00152392" w:rsidP="002D5018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2D5018">
        <w:rPr>
          <w:b/>
          <w:sz w:val="28"/>
          <w:szCs w:val="28"/>
          <w:lang w:val="uk-UA"/>
        </w:rPr>
        <w:t xml:space="preserve">4 березня </w:t>
      </w:r>
      <w:r>
        <w:rPr>
          <w:b/>
          <w:sz w:val="28"/>
          <w:szCs w:val="28"/>
          <w:lang w:val="uk-UA"/>
        </w:rPr>
        <w:t xml:space="preserve">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74845935" w14:textId="7BF8F948" w:rsidR="009F02DB" w:rsidRDefault="00152392" w:rsidP="009F02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3318B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дитини-сироти, </w:t>
            </w:r>
            <w:r w:rsidR="00C80033">
              <w:rPr>
                <w:sz w:val="28"/>
                <w:lang w:val="uk-UA" w:eastAsia="ru-RU"/>
              </w:rPr>
              <w:t>**********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</w:t>
            </w:r>
            <w:r w:rsidR="009F02DB">
              <w:rPr>
                <w:b/>
                <w:bCs/>
                <w:sz w:val="28"/>
                <w:szCs w:val="28"/>
                <w:lang w:val="uk-UA"/>
              </w:rPr>
              <w:t xml:space="preserve">до дитячого будинку сімейного типу на базі родини </w:t>
            </w:r>
            <w:r w:rsidR="00C80033">
              <w:rPr>
                <w:sz w:val="28"/>
                <w:lang w:val="uk-UA" w:eastAsia="ru-RU"/>
              </w:rPr>
              <w:t>**********</w:t>
            </w:r>
            <w:r w:rsidR="00C80033">
              <w:rPr>
                <w:sz w:val="28"/>
                <w:lang w:val="uk-UA" w:eastAsia="ru-RU"/>
              </w:rPr>
              <w:t xml:space="preserve"> </w:t>
            </w:r>
            <w:r w:rsidR="009F02DB"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C80033">
              <w:rPr>
                <w:sz w:val="28"/>
                <w:lang w:val="uk-UA" w:eastAsia="ru-RU"/>
              </w:rPr>
              <w:t>**********</w:t>
            </w:r>
          </w:p>
          <w:p w14:paraId="6C70D2AF" w14:textId="57A98A1B" w:rsidR="00152392" w:rsidRPr="003318B5" w:rsidRDefault="00152392" w:rsidP="009F02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1925BEE0" w:rsidR="00152392" w:rsidRPr="002D5018" w:rsidRDefault="00152392" w:rsidP="002D5018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D50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батьків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-вихователів,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Pr="002D5018">
        <w:rPr>
          <w:rFonts w:ascii="Times New Roman" w:hAnsi="Times New Roman"/>
          <w:sz w:val="28"/>
          <w:szCs w:val="28"/>
          <w:lang w:val="uk-UA"/>
        </w:rPr>
        <w:t>, про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бажання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влаштува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ти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на виховання та спільне проживання дитин</w:t>
      </w:r>
      <w:r w:rsidR="00824912">
        <w:rPr>
          <w:rFonts w:ascii="Times New Roman" w:hAnsi="Times New Roman"/>
          <w:sz w:val="28"/>
          <w:szCs w:val="28"/>
          <w:lang w:val="uk-UA"/>
        </w:rPr>
        <w:t>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-сирот</w:t>
      </w:r>
      <w:r w:rsidR="00824912">
        <w:rPr>
          <w:rFonts w:ascii="Times New Roman" w:hAnsi="Times New Roman"/>
          <w:sz w:val="28"/>
          <w:szCs w:val="28"/>
          <w:lang w:val="uk-UA"/>
        </w:rPr>
        <w:t>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 додані до неї документи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proofErr w:type="spellStart"/>
      <w:r w:rsidRPr="002D5018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2D5018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Положенням про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дитячий будинок сімейного типу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4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, враховуючи, 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що між батьками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-вихователями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 дитиною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встановлено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психоемоційний контакт, згоду дитини на влаштування в </w:t>
      </w:r>
      <w:r w:rsidR="00E348C6" w:rsidRPr="002D5018">
        <w:rPr>
          <w:rFonts w:ascii="Times New Roman" w:hAnsi="Times New Roman"/>
          <w:sz w:val="28"/>
          <w:szCs w:val="28"/>
          <w:lang w:val="uk-UA"/>
        </w:rPr>
        <w:t>дан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ий дитячий будинок сімейного типу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>,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відсутність серед родичів дитини бажаючих встановити над ним піклування,</w:t>
      </w:r>
      <w:r w:rsidR="00F31BE1" w:rsidRPr="002D5018">
        <w:rPr>
          <w:rFonts w:ascii="Times New Roman" w:hAnsi="Times New Roman"/>
          <w:sz w:val="28"/>
          <w:szCs w:val="28"/>
          <w:lang w:val="uk-UA"/>
        </w:rPr>
        <w:t xml:space="preserve"> та,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 беручи до уваги рекомендації комісії з питань захисту прав дитини </w:t>
      </w:r>
      <w:proofErr w:type="spellStart"/>
      <w:r w:rsidRPr="002D5018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2D5018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18.03</w:t>
      </w:r>
      <w:r w:rsidRPr="002D5018">
        <w:rPr>
          <w:rFonts w:ascii="Times New Roman" w:hAnsi="Times New Roman"/>
          <w:sz w:val="28"/>
          <w:szCs w:val="28"/>
          <w:lang w:val="uk-UA"/>
        </w:rPr>
        <w:t>.2026 року № 0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5</w:t>
      </w:r>
      <w:r w:rsidRPr="002D5018">
        <w:rPr>
          <w:rFonts w:ascii="Times New Roman" w:hAnsi="Times New Roman"/>
          <w:sz w:val="28"/>
          <w:szCs w:val="28"/>
          <w:lang w:val="uk-UA"/>
        </w:rPr>
        <w:t>-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>35/</w:t>
      </w:r>
      <w:r w:rsidRPr="002D5018">
        <w:rPr>
          <w:rFonts w:ascii="Times New Roman" w:hAnsi="Times New Roman"/>
          <w:sz w:val="28"/>
          <w:szCs w:val="28"/>
          <w:lang w:val="uk-UA"/>
        </w:rPr>
        <w:t>2026 «</w:t>
      </w:r>
      <w:r w:rsidR="002D5018" w:rsidRPr="00070D2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доцільність влаштування на виховання та спільне проживання дитини-сироти,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до дитячого будинку сімейного типу на базі родини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2D5018" w:rsidRPr="002D501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Pr="002D5018">
        <w:rPr>
          <w:rFonts w:ascii="Times New Roman" w:hAnsi="Times New Roman"/>
          <w:sz w:val="28"/>
          <w:szCs w:val="28"/>
          <w:lang w:val="uk-UA"/>
        </w:rPr>
        <w:t xml:space="preserve">», 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1F7E23C1" w:rsidR="00C57CBA" w:rsidRPr="00463BB7" w:rsidRDefault="00463BB7" w:rsidP="00463BB7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лаштувати дитину-сироту,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. на виховання та спільне проживання до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>дитяч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ого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 будин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ку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сімейного типу на базі родини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00BD5" w:rsidRPr="00463BB7">
        <w:rPr>
          <w:rFonts w:ascii="Times New Roman" w:hAnsi="Times New Roman"/>
          <w:spacing w:val="-3"/>
          <w:sz w:val="28"/>
          <w:szCs w:val="28"/>
          <w:lang w:val="uk-UA"/>
        </w:rPr>
        <w:t xml:space="preserve">та </w:t>
      </w:r>
      <w:r w:rsidR="00C80033">
        <w:rPr>
          <w:rFonts w:ascii="Times New Roman" w:eastAsia="Times New Roman" w:hAnsi="Times New Roman"/>
          <w:sz w:val="28"/>
          <w:szCs w:val="20"/>
          <w:lang w:val="uk-UA" w:eastAsia="ru-RU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1C413051" w14:textId="1D58ECB7" w:rsidR="00824912" w:rsidRDefault="00C57CBA" w:rsidP="0082491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Сторожинецькою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міською радою та батьками</w:t>
      </w:r>
      <w:r w:rsidR="00824912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</w:t>
      </w:r>
      <w:r w:rsidR="00925EDC" w:rsidRPr="00C57CBA">
        <w:rPr>
          <w:rFonts w:ascii="Times New Roman" w:hAnsi="Times New Roman"/>
          <w:sz w:val="28"/>
          <w:lang w:val="uk-UA"/>
        </w:rPr>
        <w:t>до договору</w:t>
      </w:r>
      <w:r w:rsidR="00925EDC" w:rsidRPr="00C57CBA">
        <w:rPr>
          <w:rFonts w:ascii="Times New Roman" w:hAnsi="Times New Roman"/>
          <w:sz w:val="28"/>
        </w:rPr>
        <w:t> </w:t>
      </w:r>
      <w:r w:rsidR="00925EDC" w:rsidRPr="00F36D3A">
        <w:rPr>
          <w:rFonts w:ascii="Times New Roman" w:hAnsi="Times New Roman"/>
          <w:sz w:val="28"/>
          <w:lang w:val="uk-UA"/>
        </w:rPr>
        <w:t xml:space="preserve"> про організацію діяльності дитячого будинку сімейного типу </w:t>
      </w:r>
      <w:r w:rsidR="00463BB7">
        <w:rPr>
          <w:rFonts w:ascii="Times New Roman" w:hAnsi="Times New Roman"/>
          <w:sz w:val="28"/>
          <w:lang w:val="uk-UA"/>
        </w:rPr>
        <w:t>щодо</w:t>
      </w:r>
      <w:r w:rsidR="00824912" w:rsidRPr="00F36D3A">
        <w:rPr>
          <w:rFonts w:ascii="Times New Roman" w:hAnsi="Times New Roman"/>
          <w:sz w:val="28"/>
          <w:lang w:val="uk-UA"/>
        </w:rPr>
        <w:t xml:space="preserve"> </w:t>
      </w:r>
      <w:r w:rsidR="00824912">
        <w:rPr>
          <w:rFonts w:ascii="Times New Roman" w:hAnsi="Times New Roman"/>
          <w:sz w:val="28"/>
          <w:lang w:val="uk-UA"/>
        </w:rPr>
        <w:t>влаштування</w:t>
      </w:r>
      <w:r w:rsidR="00824912" w:rsidRPr="00F36D3A">
        <w:rPr>
          <w:rFonts w:ascii="Times New Roman" w:hAnsi="Times New Roman"/>
          <w:sz w:val="28"/>
          <w:lang w:val="uk-UA"/>
        </w:rPr>
        <w:t xml:space="preserve"> </w:t>
      </w:r>
      <w:r w:rsidR="00824912">
        <w:rPr>
          <w:rFonts w:ascii="Times New Roman" w:hAnsi="Times New Roman"/>
          <w:sz w:val="28"/>
          <w:lang w:val="uk-UA"/>
        </w:rPr>
        <w:t>вищепойменованої дитини до дитячого будинку сімейного типу</w:t>
      </w:r>
      <w:r w:rsidR="00824912" w:rsidRPr="00C57CBA">
        <w:rPr>
          <w:rFonts w:ascii="Times New Roman" w:hAnsi="Times New Roman"/>
          <w:sz w:val="28"/>
          <w:lang w:val="uk-UA"/>
        </w:rPr>
        <w:t xml:space="preserve">, та уповноважити </w:t>
      </w:r>
      <w:proofErr w:type="spellStart"/>
      <w:r w:rsidR="00824912"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="00824912"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48D63EB1" w14:textId="47D79229" w:rsidR="00C57CBA" w:rsidRDefault="00C57CBA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7E8A9D50" w14:textId="77777777" w:rsidR="00824912" w:rsidRDefault="00824912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452E78FB" w14:textId="77777777" w:rsidR="00C80033" w:rsidRDefault="00C80033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7CBF0D23" w14:textId="77777777" w:rsidR="00824912" w:rsidRPr="00824912" w:rsidRDefault="00824912" w:rsidP="00824912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02C90EB8" w14:textId="41504EC7" w:rsidR="00E348C6" w:rsidRPr="00103950" w:rsidRDefault="00E348C6" w:rsidP="00E348C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 w:eastAsia="uk-UA"/>
        </w:rPr>
        <w:t>Сторожинецької</w:t>
      </w:r>
      <w:proofErr w:type="spellEnd"/>
      <w:r>
        <w:rPr>
          <w:rFonts w:ascii="Times New Roman" w:hAnsi="Times New Roman"/>
          <w:i/>
          <w:iCs/>
          <w:lang w:val="uk-UA" w:eastAsia="uk-UA"/>
        </w:rPr>
        <w:t xml:space="preserve"> міської ради</w:t>
      </w:r>
      <w:r w:rsidR="00D13C7B">
        <w:rPr>
          <w:rFonts w:ascii="Times New Roman" w:hAnsi="Times New Roman"/>
          <w:i/>
          <w:iCs/>
          <w:lang w:val="uk-UA" w:eastAsia="uk-UA"/>
        </w:rPr>
        <w:t xml:space="preserve"> </w:t>
      </w:r>
      <w:r w:rsidR="000D3440">
        <w:rPr>
          <w:rFonts w:ascii="Times New Roman" w:hAnsi="Times New Roman"/>
          <w:i/>
          <w:iCs/>
          <w:lang w:val="uk-UA" w:eastAsia="uk-UA"/>
        </w:rPr>
        <w:t xml:space="preserve">від 24.03.26 р.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001574F5" w14:textId="28F6D34B" w:rsidR="003318B5" w:rsidRDefault="003318B5" w:rsidP="003318B5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7E36">
        <w:rPr>
          <w:rFonts w:ascii="Times New Roman" w:hAnsi="Times New Roman"/>
          <w:sz w:val="28"/>
          <w:szCs w:val="28"/>
          <w:lang w:val="uk-UA"/>
        </w:rPr>
        <w:t xml:space="preserve">Надіслати копію цього рішення до КНП «Центр надання соціальних послуг» </w:t>
      </w:r>
      <w:proofErr w:type="spellStart"/>
      <w:r w:rsidRPr="000A7E36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A7E36">
        <w:rPr>
          <w:rFonts w:ascii="Times New Roman" w:hAnsi="Times New Roman"/>
          <w:sz w:val="28"/>
          <w:szCs w:val="28"/>
          <w:lang w:val="uk-UA"/>
        </w:rPr>
        <w:t xml:space="preserve"> міської ради (</w:t>
      </w:r>
      <w:proofErr w:type="spellStart"/>
      <w:r w:rsidRPr="000A7E36">
        <w:rPr>
          <w:rFonts w:ascii="Times New Roman" w:hAnsi="Times New Roman"/>
          <w:sz w:val="28"/>
          <w:szCs w:val="28"/>
          <w:lang w:val="uk-UA"/>
        </w:rPr>
        <w:t>Домніка</w:t>
      </w:r>
      <w:proofErr w:type="spellEnd"/>
      <w:r w:rsidRPr="000A7E36">
        <w:rPr>
          <w:rFonts w:ascii="Times New Roman" w:hAnsi="Times New Roman"/>
          <w:sz w:val="28"/>
          <w:szCs w:val="28"/>
          <w:lang w:val="uk-UA"/>
        </w:rPr>
        <w:t xml:space="preserve"> ПАРАЙКО).</w:t>
      </w:r>
    </w:p>
    <w:p w14:paraId="1BB3309C" w14:textId="3A56937C" w:rsidR="00152392" w:rsidRDefault="00152392" w:rsidP="003318B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3318B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3318B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BDE09C2" w14:textId="77777777" w:rsidR="00070D20" w:rsidRPr="00070D20" w:rsidRDefault="00070D20" w:rsidP="00070D20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070D20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302912F9" w14:textId="72F87075" w:rsidR="00070D20" w:rsidRPr="00070D20" w:rsidRDefault="00070D20" w:rsidP="00070D20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070D20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986"/>
    <w:multiLevelType w:val="hybridMultilevel"/>
    <w:tmpl w:val="8F52C1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19042C"/>
    <w:multiLevelType w:val="hybridMultilevel"/>
    <w:tmpl w:val="8F52C1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D860EB"/>
    <w:multiLevelType w:val="hybridMultilevel"/>
    <w:tmpl w:val="9438B39E"/>
    <w:lvl w:ilvl="0" w:tplc="20E0BAF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05B89"/>
    <w:rsid w:val="00005EE7"/>
    <w:rsid w:val="00043BEA"/>
    <w:rsid w:val="00070D20"/>
    <w:rsid w:val="000940E9"/>
    <w:rsid w:val="000D3440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46497"/>
    <w:rsid w:val="0029138E"/>
    <w:rsid w:val="002C2241"/>
    <w:rsid w:val="002C4FB0"/>
    <w:rsid w:val="002C735F"/>
    <w:rsid w:val="002D5018"/>
    <w:rsid w:val="002F3C08"/>
    <w:rsid w:val="00326430"/>
    <w:rsid w:val="003318B5"/>
    <w:rsid w:val="00332B9C"/>
    <w:rsid w:val="00343D47"/>
    <w:rsid w:val="00364D78"/>
    <w:rsid w:val="00376113"/>
    <w:rsid w:val="00397D7E"/>
    <w:rsid w:val="003A23D1"/>
    <w:rsid w:val="00400BD5"/>
    <w:rsid w:val="0041139F"/>
    <w:rsid w:val="004434B2"/>
    <w:rsid w:val="00463BB7"/>
    <w:rsid w:val="00471A42"/>
    <w:rsid w:val="004C228F"/>
    <w:rsid w:val="004D07E5"/>
    <w:rsid w:val="004E49D0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4220"/>
    <w:rsid w:val="007728D7"/>
    <w:rsid w:val="00775DF0"/>
    <w:rsid w:val="00793E9D"/>
    <w:rsid w:val="007B2BE9"/>
    <w:rsid w:val="007D7E8D"/>
    <w:rsid w:val="007E5D2E"/>
    <w:rsid w:val="007F70AD"/>
    <w:rsid w:val="00804BD3"/>
    <w:rsid w:val="008242FF"/>
    <w:rsid w:val="00824912"/>
    <w:rsid w:val="0086143D"/>
    <w:rsid w:val="00870751"/>
    <w:rsid w:val="00883E32"/>
    <w:rsid w:val="00892B18"/>
    <w:rsid w:val="008B117F"/>
    <w:rsid w:val="00922C48"/>
    <w:rsid w:val="00925EDC"/>
    <w:rsid w:val="00951437"/>
    <w:rsid w:val="00952AD7"/>
    <w:rsid w:val="009650EB"/>
    <w:rsid w:val="009C7DD6"/>
    <w:rsid w:val="009F01F0"/>
    <w:rsid w:val="009F02DB"/>
    <w:rsid w:val="00A14D8F"/>
    <w:rsid w:val="00A23661"/>
    <w:rsid w:val="00A3325A"/>
    <w:rsid w:val="00A50F35"/>
    <w:rsid w:val="00A66AC8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80033"/>
    <w:rsid w:val="00CA2763"/>
    <w:rsid w:val="00CA35A4"/>
    <w:rsid w:val="00CE67AA"/>
    <w:rsid w:val="00D13C7B"/>
    <w:rsid w:val="00D5544F"/>
    <w:rsid w:val="00D60DA0"/>
    <w:rsid w:val="00D749BD"/>
    <w:rsid w:val="00DB44BC"/>
    <w:rsid w:val="00DC1448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800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03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30</cp:revision>
  <cp:lastPrinted>2026-03-19T15:28:00Z</cp:lastPrinted>
  <dcterms:created xsi:type="dcterms:W3CDTF">2026-01-22T12:40:00Z</dcterms:created>
  <dcterms:modified xsi:type="dcterms:W3CDTF">2026-03-20T13:02:00Z</dcterms:modified>
</cp:coreProperties>
</file>