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91" w:rsidRPr="00C83491" w:rsidRDefault="00D46475" w:rsidP="00C83491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Додаток</w:t>
      </w:r>
      <w:r w:rsidR="00C83491" w:rsidRPr="00C834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1</w:t>
      </w:r>
    </w:p>
    <w:p w:rsidR="00C83491" w:rsidRPr="00C83491" w:rsidRDefault="00D46475" w:rsidP="00C83491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до рішення L</w:t>
      </w:r>
      <w:r w:rsidR="00C10A70">
        <w:rPr>
          <w:rFonts w:ascii="Times New Roman" w:hAnsi="Times New Roman" w:cs="Times New Roman"/>
          <w:i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C83491" w:rsidRPr="00C834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позачергової сесії </w:t>
      </w:r>
    </w:p>
    <w:p w:rsidR="00C83491" w:rsidRDefault="00C83491" w:rsidP="00C83491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83491">
        <w:rPr>
          <w:rFonts w:ascii="Times New Roman" w:hAnsi="Times New Roman" w:cs="Times New Roman"/>
          <w:i/>
          <w:sz w:val="24"/>
          <w:szCs w:val="24"/>
          <w:lang w:val="uk-UA"/>
        </w:rPr>
        <w:t>Сторожинецької міської ради VIII скликання</w:t>
      </w:r>
    </w:p>
    <w:p w:rsidR="00056242" w:rsidRPr="00C83491" w:rsidRDefault="00C10A70" w:rsidP="00C83491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від 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червня 2026</w:t>
      </w:r>
      <w:r w:rsidR="00C83491" w:rsidRPr="00C834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р. №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       - 57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/2026</w:t>
      </w:r>
    </w:p>
    <w:p w:rsidR="00890D23" w:rsidRPr="00C83491" w:rsidRDefault="00890D23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C83491" w:rsidRDefault="00A017B2" w:rsidP="006D5E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34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Загальна характеристика Програми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5068"/>
      </w:tblGrid>
      <w:tr w:rsidR="00A017B2" w:rsidRPr="00C83491" w:rsidTr="00B356BA">
        <w:trPr>
          <w:jc w:val="center"/>
        </w:trPr>
        <w:tc>
          <w:tcPr>
            <w:tcW w:w="4786" w:type="dxa"/>
            <w:vAlign w:val="center"/>
          </w:tcPr>
          <w:p w:rsidR="00A017B2" w:rsidRPr="00C83491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Ініціатор розроблення програми:</w:t>
            </w:r>
          </w:p>
        </w:tc>
        <w:tc>
          <w:tcPr>
            <w:tcW w:w="5068" w:type="dxa"/>
            <w:vAlign w:val="center"/>
          </w:tcPr>
          <w:p w:rsidR="00A017B2" w:rsidRPr="00C83491" w:rsidRDefault="00DC171D" w:rsidP="00112F30">
            <w:pPr>
              <w:pStyle w:val="a5"/>
              <w:contextualSpacing/>
              <w:jc w:val="center"/>
              <w:rPr>
                <w:kern w:val="24"/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Військово-облікове б</w:t>
            </w:r>
            <w:r w:rsidR="000D3D12" w:rsidRPr="00C83491">
              <w:rPr>
                <w:kern w:val="24"/>
                <w:sz w:val="28"/>
                <w:szCs w:val="28"/>
                <w:lang w:val="uk-UA"/>
              </w:rPr>
              <w:t>юро Сторожинецької міської ради</w:t>
            </w:r>
            <w:r w:rsidRPr="00C83491">
              <w:rPr>
                <w:kern w:val="24"/>
                <w:sz w:val="28"/>
                <w:szCs w:val="28"/>
                <w:lang w:val="uk-UA"/>
              </w:rPr>
              <w:t xml:space="preserve"> </w:t>
            </w:r>
          </w:p>
        </w:tc>
      </w:tr>
      <w:tr w:rsidR="00A017B2" w:rsidRPr="00C83491" w:rsidTr="00B356BA">
        <w:trPr>
          <w:jc w:val="center"/>
        </w:trPr>
        <w:tc>
          <w:tcPr>
            <w:tcW w:w="4786" w:type="dxa"/>
            <w:vAlign w:val="center"/>
          </w:tcPr>
          <w:p w:rsidR="00A017B2" w:rsidRPr="00C83491" w:rsidRDefault="00DC171D" w:rsidP="00DC171D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Дата, номер і назва законодавчого</w:t>
            </w:r>
            <w:r w:rsidR="00A017B2" w:rsidRPr="00C83491">
              <w:rPr>
                <w:kern w:val="24"/>
                <w:sz w:val="28"/>
                <w:szCs w:val="28"/>
                <w:lang w:val="uk-UA"/>
              </w:rPr>
              <w:t xml:space="preserve"> документу про затвердження програми</w:t>
            </w:r>
          </w:p>
        </w:tc>
        <w:tc>
          <w:tcPr>
            <w:tcW w:w="5068" w:type="dxa"/>
            <w:vAlign w:val="center"/>
          </w:tcPr>
          <w:p w:rsidR="00D022E4" w:rsidRPr="00C83491" w:rsidRDefault="00D022E4" w:rsidP="00D022E4">
            <w:pPr>
              <w:pStyle w:val="a5"/>
              <w:spacing w:after="0"/>
              <w:contextualSpacing/>
              <w:jc w:val="center"/>
              <w:rPr>
                <w:kern w:val="24"/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Бюджетний кодекс України,</w:t>
            </w:r>
          </w:p>
          <w:p w:rsidR="00D022E4" w:rsidRPr="00C83491" w:rsidRDefault="00D022E4" w:rsidP="00D022E4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Закони України: «Про місцеве самоврядування в Україні», «Про військовий обов’язок і військову службу», «Про оборону України», «Про правовий режим воєнного стану»</w:t>
            </w:r>
            <w:r w:rsidR="007B4DC1" w:rsidRPr="00C83491">
              <w:rPr>
                <w:kern w:val="24"/>
                <w:sz w:val="28"/>
                <w:szCs w:val="28"/>
                <w:lang w:val="uk-UA"/>
              </w:rPr>
              <w:t xml:space="preserve"> «Про Національну гвардію України»</w:t>
            </w:r>
          </w:p>
          <w:p w:rsidR="00D12424" w:rsidRPr="00C83491" w:rsidRDefault="000D3D12" w:rsidP="00D022E4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 xml:space="preserve"> «Про основи національного спротиву», Указ Президента України від 24.02.2022 року № 64/2022 </w:t>
            </w:r>
            <w:r w:rsidR="00B356BA">
              <w:rPr>
                <w:kern w:val="24"/>
                <w:sz w:val="28"/>
                <w:szCs w:val="28"/>
                <w:lang w:val="uk-UA"/>
              </w:rPr>
              <w:t xml:space="preserve"> «Про ведення воєнного стану </w:t>
            </w:r>
            <w:r w:rsidRPr="00C83491">
              <w:rPr>
                <w:kern w:val="24"/>
                <w:sz w:val="28"/>
                <w:szCs w:val="28"/>
                <w:lang w:val="uk-UA"/>
              </w:rPr>
              <w:t>в Україні» (зі змінами)</w:t>
            </w:r>
          </w:p>
        </w:tc>
      </w:tr>
      <w:tr w:rsidR="00A017B2" w:rsidRPr="00C83491" w:rsidTr="00B356BA">
        <w:trPr>
          <w:jc w:val="center"/>
        </w:trPr>
        <w:tc>
          <w:tcPr>
            <w:tcW w:w="4786" w:type="dxa"/>
            <w:vAlign w:val="center"/>
          </w:tcPr>
          <w:p w:rsidR="00A017B2" w:rsidRPr="00C83491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068" w:type="dxa"/>
            <w:vAlign w:val="center"/>
          </w:tcPr>
          <w:p w:rsidR="00A017B2" w:rsidRPr="00C83491" w:rsidRDefault="000D3D1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Військово-облікове бюро Сторожинецької міської ради</w:t>
            </w:r>
          </w:p>
        </w:tc>
      </w:tr>
      <w:tr w:rsidR="00A017B2" w:rsidRPr="00C83491" w:rsidTr="00B356BA">
        <w:trPr>
          <w:jc w:val="center"/>
        </w:trPr>
        <w:tc>
          <w:tcPr>
            <w:tcW w:w="4786" w:type="dxa"/>
            <w:vAlign w:val="center"/>
          </w:tcPr>
          <w:p w:rsidR="00A017B2" w:rsidRPr="00C83491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068" w:type="dxa"/>
            <w:vAlign w:val="center"/>
          </w:tcPr>
          <w:p w:rsidR="00A017B2" w:rsidRPr="00C83491" w:rsidRDefault="000D3D1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Військово-облікове бюро Сторожинецької міської ради</w:t>
            </w:r>
            <w:r w:rsidR="002C45C1" w:rsidRPr="00C83491">
              <w:rPr>
                <w:kern w:val="24"/>
                <w:sz w:val="28"/>
                <w:szCs w:val="28"/>
                <w:lang w:val="uk-UA"/>
              </w:rPr>
              <w:t>, військові частини військові</w:t>
            </w:r>
            <w:r w:rsidR="00E3789E" w:rsidRPr="00C83491">
              <w:rPr>
                <w:kern w:val="24"/>
                <w:sz w:val="28"/>
                <w:szCs w:val="28"/>
                <w:lang w:val="uk-UA"/>
              </w:rPr>
              <w:t xml:space="preserve"> формування </w:t>
            </w:r>
            <w:r w:rsidR="002C45C1" w:rsidRPr="00C83491">
              <w:rPr>
                <w:kern w:val="24"/>
                <w:sz w:val="28"/>
                <w:szCs w:val="28"/>
                <w:lang w:val="uk-UA"/>
              </w:rPr>
              <w:t xml:space="preserve">та установи  </w:t>
            </w:r>
            <w:r w:rsidR="00E3789E" w:rsidRPr="00C83491">
              <w:rPr>
                <w:kern w:val="24"/>
                <w:sz w:val="28"/>
                <w:szCs w:val="28"/>
                <w:lang w:val="uk-UA"/>
              </w:rPr>
              <w:t>Збройних Сил України</w:t>
            </w:r>
            <w:r w:rsidR="002C45C1" w:rsidRPr="00C83491">
              <w:rPr>
                <w:kern w:val="24"/>
                <w:sz w:val="28"/>
                <w:szCs w:val="28"/>
                <w:lang w:val="uk-UA"/>
              </w:rPr>
              <w:t>, Національна гвардія України, Державна прикордонна служба України</w:t>
            </w:r>
            <w:r w:rsidR="00225F11" w:rsidRPr="00C83491">
              <w:rPr>
                <w:kern w:val="24"/>
                <w:sz w:val="28"/>
                <w:szCs w:val="28"/>
                <w:lang w:val="uk-UA"/>
              </w:rPr>
              <w:t xml:space="preserve">,                           </w:t>
            </w:r>
            <w:r w:rsidR="00B356BA">
              <w:rPr>
                <w:kern w:val="24"/>
                <w:sz w:val="28"/>
                <w:szCs w:val="28"/>
                <w:lang w:val="uk-UA"/>
              </w:rPr>
              <w:t xml:space="preserve">   Міністерство оборони України, Чернівецька обласна державна адміністрація (обласна військова адміністрація)  </w:t>
            </w:r>
            <w:r w:rsidR="002C45C1" w:rsidRPr="00C83491">
              <w:rPr>
                <w:kern w:val="24"/>
                <w:sz w:val="28"/>
                <w:szCs w:val="28"/>
                <w:lang w:val="uk-UA"/>
              </w:rPr>
              <w:t xml:space="preserve"> </w:t>
            </w:r>
            <w:r w:rsidR="00E3789E" w:rsidRPr="00C83491">
              <w:rPr>
                <w:kern w:val="24"/>
                <w:sz w:val="28"/>
                <w:szCs w:val="28"/>
                <w:lang w:val="uk-UA"/>
              </w:rPr>
              <w:t xml:space="preserve"> </w:t>
            </w:r>
          </w:p>
        </w:tc>
      </w:tr>
      <w:tr w:rsidR="00A017B2" w:rsidRPr="00C83491" w:rsidTr="00B356BA">
        <w:trPr>
          <w:jc w:val="center"/>
        </w:trPr>
        <w:tc>
          <w:tcPr>
            <w:tcW w:w="4786" w:type="dxa"/>
            <w:vAlign w:val="center"/>
          </w:tcPr>
          <w:p w:rsidR="00A017B2" w:rsidRPr="00C83491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068" w:type="dxa"/>
            <w:vAlign w:val="center"/>
          </w:tcPr>
          <w:p w:rsidR="00A017B2" w:rsidRPr="00C83491" w:rsidRDefault="000D3D12" w:rsidP="00E3789E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 xml:space="preserve">Військово-облікове бюро Сторожинецької міської ради, </w:t>
            </w:r>
            <w:r w:rsidR="00E3789E" w:rsidRPr="00C83491">
              <w:rPr>
                <w:kern w:val="24"/>
                <w:sz w:val="28"/>
                <w:szCs w:val="28"/>
                <w:lang w:val="uk-UA"/>
              </w:rPr>
              <w:t>військові частини та формування Збройних Сил України</w:t>
            </w:r>
            <w:r w:rsidR="002479EB" w:rsidRPr="00C83491">
              <w:rPr>
                <w:kern w:val="24"/>
                <w:sz w:val="28"/>
                <w:szCs w:val="28"/>
                <w:lang w:val="uk-UA"/>
              </w:rPr>
              <w:t>, Національна гвардія Україн</w:t>
            </w:r>
            <w:r w:rsidR="00661CD0" w:rsidRPr="00C83491">
              <w:rPr>
                <w:kern w:val="24"/>
                <w:sz w:val="28"/>
                <w:szCs w:val="28"/>
                <w:lang w:val="uk-UA"/>
              </w:rPr>
              <w:t>и, Державна прикордонна служба У</w:t>
            </w:r>
            <w:r w:rsidR="002479EB" w:rsidRPr="00C83491">
              <w:rPr>
                <w:kern w:val="24"/>
                <w:sz w:val="28"/>
                <w:szCs w:val="28"/>
                <w:lang w:val="uk-UA"/>
              </w:rPr>
              <w:t>країни</w:t>
            </w:r>
            <w:r w:rsidR="00225F11" w:rsidRPr="00C83491">
              <w:rPr>
                <w:kern w:val="24"/>
                <w:sz w:val="28"/>
                <w:szCs w:val="28"/>
                <w:lang w:val="uk-UA"/>
              </w:rPr>
              <w:t>,</w:t>
            </w:r>
          </w:p>
          <w:p w:rsidR="00225F11" w:rsidRPr="00C83491" w:rsidRDefault="00225F11" w:rsidP="00E3789E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 xml:space="preserve">Міністерство оброни України </w:t>
            </w:r>
          </w:p>
        </w:tc>
      </w:tr>
      <w:tr w:rsidR="00A017B2" w:rsidRPr="00C83491" w:rsidTr="00B356BA">
        <w:trPr>
          <w:jc w:val="center"/>
        </w:trPr>
        <w:tc>
          <w:tcPr>
            <w:tcW w:w="4786" w:type="dxa"/>
            <w:vAlign w:val="center"/>
          </w:tcPr>
          <w:p w:rsidR="00A017B2" w:rsidRPr="00C83491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068" w:type="dxa"/>
            <w:vAlign w:val="center"/>
          </w:tcPr>
          <w:p w:rsidR="00A017B2" w:rsidRPr="00C83491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3 роки</w:t>
            </w:r>
          </w:p>
        </w:tc>
      </w:tr>
      <w:tr w:rsidR="00A017B2" w:rsidRPr="00C83491" w:rsidTr="00B356BA">
        <w:trPr>
          <w:jc w:val="center"/>
        </w:trPr>
        <w:tc>
          <w:tcPr>
            <w:tcW w:w="4786" w:type="dxa"/>
            <w:vAlign w:val="center"/>
          </w:tcPr>
          <w:p w:rsidR="00A017B2" w:rsidRPr="00C83491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5068" w:type="dxa"/>
            <w:vAlign w:val="center"/>
          </w:tcPr>
          <w:p w:rsidR="00A017B2" w:rsidRPr="00C83491" w:rsidRDefault="00112F30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2024, 2025, 2026</w:t>
            </w:r>
            <w:r w:rsidR="00A017B2" w:rsidRPr="00C83491">
              <w:rPr>
                <w:kern w:val="24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A017B2" w:rsidRPr="00C83491" w:rsidTr="00B356BA">
        <w:trPr>
          <w:jc w:val="center"/>
        </w:trPr>
        <w:tc>
          <w:tcPr>
            <w:tcW w:w="4786" w:type="dxa"/>
            <w:vAlign w:val="center"/>
          </w:tcPr>
          <w:p w:rsidR="00A017B2" w:rsidRPr="00C83491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Перелік місцевих бюджетів, які приймають участь у виконанні програми</w:t>
            </w:r>
          </w:p>
        </w:tc>
        <w:tc>
          <w:tcPr>
            <w:tcW w:w="5068" w:type="dxa"/>
            <w:vAlign w:val="center"/>
          </w:tcPr>
          <w:p w:rsidR="00A017B2" w:rsidRPr="00C83491" w:rsidRDefault="00C15EBE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Міський б</w:t>
            </w:r>
            <w:r w:rsidR="00A017B2" w:rsidRPr="00C83491">
              <w:rPr>
                <w:kern w:val="24"/>
                <w:sz w:val="28"/>
                <w:szCs w:val="28"/>
                <w:lang w:val="uk-UA"/>
              </w:rPr>
              <w:t>юджет Сторожинецької територіальної громади</w:t>
            </w:r>
          </w:p>
        </w:tc>
      </w:tr>
      <w:tr w:rsidR="00AC2668" w:rsidRPr="00C83491" w:rsidTr="00B356BA">
        <w:trPr>
          <w:jc w:val="center"/>
        </w:trPr>
        <w:tc>
          <w:tcPr>
            <w:tcW w:w="4786" w:type="dxa"/>
            <w:vAlign w:val="center"/>
          </w:tcPr>
          <w:p w:rsidR="00AC2668" w:rsidRPr="00C83491" w:rsidRDefault="00AC2668" w:rsidP="00AC2668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Загальний обсяг фінансових ресурсів, необхідних для реалізаці</w:t>
            </w:r>
            <w:r w:rsidR="00E3789E" w:rsidRPr="00C83491">
              <w:rPr>
                <w:kern w:val="24"/>
                <w:sz w:val="28"/>
                <w:szCs w:val="28"/>
                <w:lang w:val="uk-UA"/>
              </w:rPr>
              <w:t>ї Програми, всього</w:t>
            </w:r>
            <w:r w:rsidRPr="00C83491">
              <w:rPr>
                <w:kern w:val="24"/>
                <w:sz w:val="28"/>
                <w:szCs w:val="28"/>
                <w:lang w:val="uk-UA"/>
              </w:rPr>
              <w:t>:</w:t>
            </w:r>
          </w:p>
        </w:tc>
        <w:tc>
          <w:tcPr>
            <w:tcW w:w="5068" w:type="dxa"/>
            <w:vAlign w:val="center"/>
          </w:tcPr>
          <w:p w:rsidR="00AC2668" w:rsidRPr="00C83491" w:rsidRDefault="0047057F" w:rsidP="0019412A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kern w:val="24"/>
                <w:sz w:val="28"/>
                <w:szCs w:val="28"/>
                <w:lang w:val="uk-UA"/>
              </w:rPr>
              <w:t>13</w:t>
            </w:r>
            <w:r w:rsidR="00C10A70">
              <w:rPr>
                <w:kern w:val="24"/>
                <w:sz w:val="28"/>
                <w:szCs w:val="28"/>
                <w:lang w:val="uk-UA"/>
              </w:rPr>
              <w:t>3</w:t>
            </w:r>
            <w:r w:rsidR="00FD1447" w:rsidRPr="00C83491">
              <w:rPr>
                <w:kern w:val="24"/>
                <w:sz w:val="28"/>
                <w:szCs w:val="28"/>
                <w:lang w:val="uk-UA"/>
              </w:rPr>
              <w:t>00</w:t>
            </w:r>
            <w:r w:rsidR="00044B27" w:rsidRPr="00C83491">
              <w:rPr>
                <w:kern w:val="24"/>
                <w:sz w:val="28"/>
                <w:szCs w:val="28"/>
                <w:lang w:val="uk-UA"/>
              </w:rPr>
              <w:t>,0</w:t>
            </w:r>
            <w:r w:rsidR="00AC2668" w:rsidRPr="00C83491">
              <w:rPr>
                <w:kern w:val="24"/>
                <w:sz w:val="28"/>
                <w:szCs w:val="28"/>
                <w:lang w:val="uk-UA"/>
              </w:rPr>
              <w:t xml:space="preserve"> тис. грн. </w:t>
            </w:r>
          </w:p>
        </w:tc>
      </w:tr>
    </w:tbl>
    <w:p w:rsidR="00C83491" w:rsidRPr="00C83491" w:rsidRDefault="00C83491" w:rsidP="00C83491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83491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Продовження додатку 1</w:t>
      </w:r>
    </w:p>
    <w:p w:rsidR="00C10A70" w:rsidRPr="00C83491" w:rsidRDefault="00C10A70" w:rsidP="00C10A70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до рішення 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C834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позачергової сесії </w:t>
      </w:r>
    </w:p>
    <w:p w:rsidR="00C10A70" w:rsidRDefault="00C10A70" w:rsidP="00C10A70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83491">
        <w:rPr>
          <w:rFonts w:ascii="Times New Roman" w:hAnsi="Times New Roman" w:cs="Times New Roman"/>
          <w:i/>
          <w:sz w:val="24"/>
          <w:szCs w:val="24"/>
          <w:lang w:val="uk-UA"/>
        </w:rPr>
        <w:t>Сторожинецької міської ради VIII скликання</w:t>
      </w:r>
    </w:p>
    <w:p w:rsidR="00C10A70" w:rsidRPr="00C83491" w:rsidRDefault="00C10A70" w:rsidP="00C10A70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від 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червня 2026</w:t>
      </w:r>
      <w:r w:rsidRPr="00C834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р. №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       - 57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/2026</w:t>
      </w:r>
    </w:p>
    <w:p w:rsidR="00C83491" w:rsidRDefault="00C83491" w:rsidP="00C56BA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2D77FF" w:rsidRPr="00C83491" w:rsidRDefault="00112F30" w:rsidP="00C56BA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Програма 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підтримки військових частин, військових формувань та установ Збро</w:t>
      </w:r>
      <w:r w:rsidR="007B4DC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йних Сил України, Національної г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вардії України</w:t>
      </w:r>
      <w:r w:rsidR="002C45C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 Державної прикордонної служби України</w:t>
      </w:r>
      <w:r w:rsidR="00225F1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 Міністерства оборони України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й інших формувань залучених до забезпечення національної безпеки та оборони на 2024-2026 роки </w:t>
      </w:r>
      <w:r w:rsidR="00225F1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                     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(далі – Програма), розроблена відповідно до </w:t>
      </w:r>
      <w:r w:rsidR="007B4DC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Бюджетного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кодекс</w:t>
      </w:r>
      <w:r w:rsidR="007B4DC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у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України, законів України: «Про місцеве самоврядування в Україні», «Про військовий обов’язок і військову службу», «Про оборону України», «Про правовий режим воєнного стану»</w:t>
      </w:r>
      <w:r w:rsidR="007B4DC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</w:t>
      </w:r>
      <w:r w:rsidR="007B4DC1" w:rsidRPr="00C83491">
        <w:rPr>
          <w:lang w:val="uk-UA"/>
        </w:rPr>
        <w:t xml:space="preserve"> </w:t>
      </w:r>
      <w:r w:rsidR="007B4DC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«Про Національну гвардію України», 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«Про основи національного спротиву», Указ</w:t>
      </w:r>
      <w:r w:rsidR="007B4DC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у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Президента України від 24.02.2022 року</w:t>
      </w:r>
      <w:r w:rsidR="002C45C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№ 64/2022 «Про ведення воєнного стану в Україні» (зі змінами)</w:t>
      </w:r>
      <w:r w:rsidR="007B4DC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. </w:t>
      </w:r>
    </w:p>
    <w:p w:rsidR="00E3789E" w:rsidRPr="00C83491" w:rsidRDefault="007B4DC1" w:rsidP="00C56BA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В Програмі передбачено комплекс заходів щодо </w:t>
      </w:r>
      <w:r w:rsidR="002247B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покращення </w:t>
      </w:r>
      <w:r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матеріально-технічного забезпечення</w:t>
      </w:r>
      <w:r w:rsidR="002247B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та інших потреб щодо підтримки</w:t>
      </w:r>
      <w:r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Збройних Сил України, Національної гвардії України,</w:t>
      </w:r>
      <w:r w:rsidR="002247B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Державної прикордонної служби України</w:t>
      </w:r>
      <w:r w:rsidR="00225F1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 Міністерства оборони України</w:t>
      </w:r>
      <w:r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та інших військових формувань з</w:t>
      </w:r>
      <w:r w:rsidR="002247B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а їх зверненнями для підтримки</w:t>
      </w:r>
      <w:r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боєготовності та ефективного виконання завдань</w:t>
      </w:r>
      <w:r w:rsidR="002247B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</w:t>
      </w:r>
      <w:r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щодо захисту державного суверенітету і незалежності держави Україна.</w:t>
      </w:r>
      <w:r w:rsidR="002D77FF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Програма спрямована на реалізацію державної політики у сфері захисту незалежності та територіальної цілісності держави з метою допомоги військовим частинам Збройних Сил України у воєнний період.   </w:t>
      </w:r>
      <w:r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 </w:t>
      </w:r>
    </w:p>
    <w:p w:rsidR="00D12424" w:rsidRDefault="00D12424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P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4647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Інспектор з питань НС та ЦЗ </w:t>
      </w:r>
    </w:p>
    <w:p w:rsidR="00D46475" w:rsidRP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4647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населення і території</w:t>
      </w:r>
    </w:p>
    <w:p w:rsidR="00D46475" w:rsidRP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4647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військово-облікового бюро   </w:t>
      </w:r>
    </w:p>
    <w:p w:rsidR="00D46475" w:rsidRP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4647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Сторожинецької міської ради                                                      Дмитро МІСИК</w:t>
      </w:r>
    </w:p>
    <w:p w:rsidR="00D46475" w:rsidRP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C83491" w:rsidRDefault="00C83491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C83491" w:rsidRPr="00C83491" w:rsidRDefault="00D46475" w:rsidP="00C83491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Дода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  <w:lang w:val="uk-UA"/>
        </w:rPr>
        <w:t>ток 2</w:t>
      </w:r>
    </w:p>
    <w:p w:rsidR="00C10A70" w:rsidRPr="00C83491" w:rsidRDefault="00C10A70" w:rsidP="00C10A70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до рішення 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C834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позачергової сесії </w:t>
      </w:r>
    </w:p>
    <w:p w:rsidR="00C10A70" w:rsidRDefault="00C10A70" w:rsidP="00C10A70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83491">
        <w:rPr>
          <w:rFonts w:ascii="Times New Roman" w:hAnsi="Times New Roman" w:cs="Times New Roman"/>
          <w:i/>
          <w:sz w:val="24"/>
          <w:szCs w:val="24"/>
          <w:lang w:val="uk-UA"/>
        </w:rPr>
        <w:t>Сторожинецької міської ради VIII скликання</w:t>
      </w:r>
    </w:p>
    <w:p w:rsidR="004607B0" w:rsidRPr="00C83491" w:rsidRDefault="00C10A70" w:rsidP="00C10A70">
      <w:pPr>
        <w:suppressAutoHyphens/>
        <w:spacing w:after="0" w:line="252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від 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червня 2026</w:t>
      </w:r>
      <w:r w:rsidRPr="00C834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р. №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       - 57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/2026</w:t>
      </w:r>
    </w:p>
    <w:p w:rsidR="00C83491" w:rsidRDefault="005729F7" w:rsidP="00ED340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C834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5. Ресурсне забезпечення </w:t>
      </w:r>
      <w:r w:rsidR="004607B0" w:rsidRPr="00C834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та джерел</w:t>
      </w:r>
      <w:r w:rsidR="00056242" w:rsidRPr="00C834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а</w:t>
      </w:r>
      <w:r w:rsidR="004607B0" w:rsidRPr="00C834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 фінансування </w:t>
      </w:r>
      <w:r w:rsidRPr="00C834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Програми</w:t>
      </w:r>
    </w:p>
    <w:p w:rsidR="002479EB" w:rsidRPr="00C83491" w:rsidRDefault="002479EB" w:rsidP="00ED340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uk-UA" w:eastAsia="zh-CN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27"/>
        <w:gridCol w:w="1750"/>
        <w:gridCol w:w="1701"/>
        <w:gridCol w:w="1705"/>
        <w:gridCol w:w="2087"/>
      </w:tblGrid>
      <w:tr w:rsidR="00ED340A" w:rsidRPr="00C83491" w:rsidTr="00966ABD">
        <w:trPr>
          <w:jc w:val="center"/>
        </w:trPr>
        <w:tc>
          <w:tcPr>
            <w:tcW w:w="2327" w:type="dxa"/>
            <w:vMerge w:val="restart"/>
            <w:vAlign w:val="center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5156" w:type="dxa"/>
            <w:gridSpan w:val="3"/>
            <w:vAlign w:val="center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Орієнтовний обсяг коштів, які залучаються на виконання Програми, тис. грн.</w:t>
            </w:r>
          </w:p>
        </w:tc>
        <w:tc>
          <w:tcPr>
            <w:tcW w:w="2087" w:type="dxa"/>
            <w:vMerge w:val="restart"/>
            <w:vAlign w:val="center"/>
          </w:tcPr>
          <w:p w:rsidR="00044B27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на виконання Програми,</w:t>
            </w:r>
          </w:p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ED340A" w:rsidRPr="00C83491" w:rsidTr="00966ABD">
        <w:trPr>
          <w:jc w:val="center"/>
        </w:trPr>
        <w:tc>
          <w:tcPr>
            <w:tcW w:w="2327" w:type="dxa"/>
            <w:vMerge/>
            <w:vAlign w:val="center"/>
          </w:tcPr>
          <w:p w:rsidR="00ED340A" w:rsidRPr="00C83491" w:rsidRDefault="00ED340A" w:rsidP="00966ABD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2479EB"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701" w:type="dxa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2479EB"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705" w:type="dxa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="002479EB"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087" w:type="dxa"/>
            <w:vMerge/>
            <w:vAlign w:val="center"/>
          </w:tcPr>
          <w:p w:rsidR="00ED340A" w:rsidRPr="00C83491" w:rsidRDefault="00ED340A" w:rsidP="00966ABD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340A" w:rsidRPr="00C83491" w:rsidTr="00966ABD">
        <w:trPr>
          <w:jc w:val="center"/>
        </w:trPr>
        <w:tc>
          <w:tcPr>
            <w:tcW w:w="2327" w:type="dxa"/>
            <w:vAlign w:val="center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1750" w:type="dxa"/>
            <w:vAlign w:val="center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1701" w:type="dxa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1705" w:type="dxa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2087" w:type="dxa"/>
            <w:vAlign w:val="center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</w:tr>
      <w:tr w:rsidR="00ED340A" w:rsidRPr="00C83491" w:rsidTr="00966ABD">
        <w:trPr>
          <w:jc w:val="center"/>
        </w:trPr>
        <w:tc>
          <w:tcPr>
            <w:tcW w:w="2327" w:type="dxa"/>
          </w:tcPr>
          <w:p w:rsidR="00ED340A" w:rsidRPr="00C83491" w:rsidRDefault="002479EB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</w:t>
            </w:r>
            <w:r w:rsidR="00ED340A"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юджет Сторожинецької територіальної громади</w:t>
            </w:r>
          </w:p>
        </w:tc>
        <w:tc>
          <w:tcPr>
            <w:tcW w:w="1750" w:type="dxa"/>
            <w:vAlign w:val="center"/>
          </w:tcPr>
          <w:p w:rsidR="00ED340A" w:rsidRPr="00C83491" w:rsidRDefault="003D6FF9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FD1447"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:rsidR="00ED340A" w:rsidRPr="00C83491" w:rsidRDefault="00334541" w:rsidP="00966AB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FD1447" w:rsidRPr="00C834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000</w:t>
            </w:r>
            <w:r w:rsidR="00044B27" w:rsidRPr="00C834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  <w:tc>
          <w:tcPr>
            <w:tcW w:w="1705" w:type="dxa"/>
            <w:vAlign w:val="center"/>
          </w:tcPr>
          <w:p w:rsidR="00ED340A" w:rsidRPr="00C83491" w:rsidRDefault="00334541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10A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D1447"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087" w:type="dxa"/>
            <w:vAlign w:val="center"/>
          </w:tcPr>
          <w:p w:rsidR="00ED340A" w:rsidRPr="00C83491" w:rsidRDefault="0047057F" w:rsidP="00966AB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</w:t>
            </w:r>
            <w:r w:rsidR="00C10A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FD1447" w:rsidRPr="00C834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</w:tr>
      <w:tr w:rsidR="00ED340A" w:rsidRPr="00C83491" w:rsidTr="00966ABD">
        <w:trPr>
          <w:jc w:val="center"/>
        </w:trPr>
        <w:tc>
          <w:tcPr>
            <w:tcW w:w="2327" w:type="dxa"/>
          </w:tcPr>
          <w:p w:rsidR="00ED340A" w:rsidRPr="00C83491" w:rsidRDefault="00ED340A" w:rsidP="00966ABD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Всього:</w:t>
            </w:r>
          </w:p>
        </w:tc>
        <w:tc>
          <w:tcPr>
            <w:tcW w:w="1750" w:type="dxa"/>
          </w:tcPr>
          <w:p w:rsidR="00ED340A" w:rsidRPr="00C83491" w:rsidRDefault="003D6FF9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="00FD1447" w:rsidRPr="00C834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</w:tcPr>
          <w:p w:rsidR="00ED340A" w:rsidRPr="00C83491" w:rsidRDefault="0047057F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FD1447" w:rsidRPr="00C834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000</w:t>
            </w:r>
            <w:r w:rsidR="00044B27" w:rsidRPr="00C834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  <w:tc>
          <w:tcPr>
            <w:tcW w:w="1705" w:type="dxa"/>
          </w:tcPr>
          <w:p w:rsidR="00ED340A" w:rsidRPr="00C83491" w:rsidRDefault="0047057F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C10A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FD1447" w:rsidRPr="00C834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2087" w:type="dxa"/>
          </w:tcPr>
          <w:p w:rsidR="00ED340A" w:rsidRPr="00C83491" w:rsidRDefault="0047057F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13</w:t>
            </w:r>
            <w:r w:rsidR="00C10A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3</w:t>
            </w:r>
            <w:r w:rsidR="00FD1447" w:rsidRPr="00C834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</w:tr>
    </w:tbl>
    <w:p w:rsidR="00ED340A" w:rsidRPr="00C83491" w:rsidRDefault="00ED340A" w:rsidP="00ED340A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C83491" w:rsidRPr="00C83491" w:rsidRDefault="00C83491" w:rsidP="00ED340A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D340A" w:rsidRPr="00C83491" w:rsidRDefault="00ED340A" w:rsidP="00ED34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3491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за рахунок коштів </w:t>
      </w:r>
      <w:r w:rsidR="00336974" w:rsidRPr="00C8349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83491">
        <w:rPr>
          <w:rFonts w:ascii="Times New Roman" w:hAnsi="Times New Roman" w:cs="Times New Roman"/>
          <w:sz w:val="28"/>
          <w:szCs w:val="28"/>
          <w:lang w:val="uk-UA"/>
        </w:rPr>
        <w:t xml:space="preserve">іського </w:t>
      </w:r>
      <w:r w:rsidR="00336974" w:rsidRPr="00C8349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C83491">
        <w:rPr>
          <w:rFonts w:ascii="Times New Roman" w:hAnsi="Times New Roman" w:cs="Times New Roman"/>
          <w:sz w:val="28"/>
          <w:szCs w:val="28"/>
          <w:lang w:val="uk-UA"/>
        </w:rPr>
        <w:t>юджету Сторожинецької територіальної громади, а також інших джерел фінансування, не заборонених законодавством.</w:t>
      </w:r>
    </w:p>
    <w:p w:rsidR="000A2EAA" w:rsidRPr="00C83491" w:rsidRDefault="00ED340A" w:rsidP="00ED340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3491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Орієнтовний обсяг фінансування Програми визначатиметься, виходячи з фінансової спроможності </w:t>
      </w:r>
      <w:r w:rsidR="00336974" w:rsidRPr="00C8349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A2EAA" w:rsidRPr="00C83491">
        <w:rPr>
          <w:rFonts w:ascii="Times New Roman" w:hAnsi="Times New Roman" w:cs="Times New Roman"/>
          <w:sz w:val="28"/>
          <w:szCs w:val="28"/>
          <w:lang w:val="uk-UA"/>
        </w:rPr>
        <w:t>іського</w:t>
      </w:r>
      <w:r w:rsidRPr="00C83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6974" w:rsidRPr="00C8349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C83491">
        <w:rPr>
          <w:rFonts w:ascii="Times New Roman" w:hAnsi="Times New Roman" w:cs="Times New Roman"/>
          <w:sz w:val="28"/>
          <w:szCs w:val="28"/>
          <w:lang w:val="uk-UA"/>
        </w:rPr>
        <w:t>юджет</w:t>
      </w:r>
      <w:r w:rsidR="000A2EAA" w:rsidRPr="00C834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83491">
        <w:rPr>
          <w:rFonts w:ascii="Times New Roman" w:hAnsi="Times New Roman" w:cs="Times New Roman"/>
          <w:sz w:val="28"/>
          <w:szCs w:val="28"/>
          <w:lang w:val="uk-UA"/>
        </w:rPr>
        <w:t xml:space="preserve"> Сторожинецької територіальної громади на підставі обґрунтованих розрахунків, поданих виконавцями Програми.</w:t>
      </w:r>
      <w:r w:rsidR="000A2EAA" w:rsidRPr="00C83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3491">
        <w:rPr>
          <w:rFonts w:ascii="Times New Roman" w:hAnsi="Times New Roman" w:cs="Times New Roman"/>
          <w:sz w:val="28"/>
          <w:szCs w:val="28"/>
          <w:lang w:val="uk-UA"/>
        </w:rPr>
        <w:t>Розпорядником</w:t>
      </w:r>
      <w:r w:rsidR="000A2EAA" w:rsidRPr="00C83491">
        <w:rPr>
          <w:rFonts w:ascii="Times New Roman" w:hAnsi="Times New Roman" w:cs="Times New Roman"/>
          <w:sz w:val="28"/>
          <w:szCs w:val="28"/>
          <w:lang w:val="uk-UA"/>
        </w:rPr>
        <w:t xml:space="preserve"> коштів є Сторожинецька міська рада.</w:t>
      </w:r>
    </w:p>
    <w:p w:rsidR="000A2EAA" w:rsidRPr="00C83491" w:rsidRDefault="000A2EAA" w:rsidP="000A2E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3491">
        <w:rPr>
          <w:rFonts w:ascii="Times New Roman" w:hAnsi="Times New Roman" w:cs="Times New Roman"/>
          <w:sz w:val="28"/>
          <w:szCs w:val="28"/>
          <w:lang w:val="uk-UA"/>
        </w:rPr>
        <w:t>Обсяги фінансування, спрямовані на здійснення Програми, можуть перерозподілятися протягом бюджетного періоду</w:t>
      </w:r>
      <w:r w:rsidR="00C15EBE" w:rsidRPr="00C834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6475" w:rsidRP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4647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Інспектор з питань НС та ЦЗ </w:t>
      </w:r>
    </w:p>
    <w:p w:rsidR="00D46475" w:rsidRP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4647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населення і території</w:t>
      </w:r>
    </w:p>
    <w:p w:rsidR="00D46475" w:rsidRP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4647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військово-облікового бюро   </w:t>
      </w:r>
    </w:p>
    <w:p w:rsidR="00D46475" w:rsidRP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4647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Сторожинецької міської ради                                                      Дмитро МІСИК</w:t>
      </w:r>
    </w:p>
    <w:p w:rsidR="00D46475" w:rsidRP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</w:p>
    <w:p w:rsidR="00ED340A" w:rsidRPr="00C83491" w:rsidRDefault="00ED340A" w:rsidP="00C56BA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ED340A" w:rsidRPr="00C83491" w:rsidSect="00E56058"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90D23" w:rsidRPr="00C83491" w:rsidRDefault="00C83491" w:rsidP="00926E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3091">
        <w:rPr>
          <w:noProof/>
          <w:kern w:val="24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14AB8" wp14:editId="69FC5E7E">
                <wp:simplePos x="0" y="0"/>
                <wp:positionH relativeFrom="column">
                  <wp:posOffset>4466590</wp:posOffset>
                </wp:positionH>
                <wp:positionV relativeFrom="paragraph">
                  <wp:posOffset>-797560</wp:posOffset>
                </wp:positionV>
                <wp:extent cx="4758690" cy="638810"/>
                <wp:effectExtent l="0" t="0" r="3810" b="889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8690" cy="638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491" w:rsidRPr="00C83491" w:rsidRDefault="00D46475" w:rsidP="00C834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Додаток 3 </w:t>
                            </w:r>
                            <w:r w:rsidR="00C83491"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:rsidR="00C83491" w:rsidRPr="00C83491" w:rsidRDefault="00D46475" w:rsidP="00C83491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до рішення L</w:t>
                            </w:r>
                            <w:r w:rsidR="00C10A70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VII</w:t>
                            </w:r>
                            <w:r w:rsidR="00C83491"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позачергової сесії VІІІ скликання </w:t>
                            </w:r>
                          </w:p>
                          <w:p w:rsidR="00C83491" w:rsidRPr="00C83491" w:rsidRDefault="00C83491" w:rsidP="00C83491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Сторожинецької</w:t>
                            </w:r>
                            <w:r w:rsidR="00C10A70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міської ради від 1</w:t>
                            </w:r>
                            <w:r w:rsidR="00C10A70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2 </w:t>
                            </w:r>
                            <w:r w:rsidR="00C10A70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червня 2026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р. № </w:t>
                            </w:r>
                            <w:r w:rsidR="00C10A70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 xml:space="preserve">          -57</w:t>
                            </w:r>
                            <w:r w:rsidR="00C10A70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/2026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51.7pt;margin-top:-62.8pt;width:374.7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" fillcolor="white [3201]" stroked="f" strokeweight=".5pt">
                <v:textbox>
                  <w:txbxContent>
                    <w:p w:rsidR="00C83491" w:rsidRPr="00C83491" w:rsidRDefault="00D46475" w:rsidP="00C834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ascii="Times New Roman CYR" w:hAnsi="Times New Roman CYR" w:cs="Times New Roman CYR"/>
                          <w:i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i/>
                          <w:sz w:val="24"/>
                          <w:szCs w:val="24"/>
                          <w:lang w:val="uk-UA"/>
                        </w:rPr>
                        <w:t xml:space="preserve">Додаток 3 </w:t>
                      </w:r>
                      <w:r w:rsidR="00C83491">
                        <w:rPr>
                          <w:rFonts w:ascii="Times New Roman CYR" w:hAnsi="Times New Roman CYR" w:cs="Times New Roman CYR"/>
                          <w:i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  <w:p w:rsidR="00C83491" w:rsidRPr="00C83491" w:rsidRDefault="00D46475" w:rsidP="00C83491">
                      <w:pPr>
                        <w:autoSpaceDE w:val="0"/>
                        <w:autoSpaceDN w:val="0"/>
                        <w:adjustRightInd w:val="0"/>
                        <w:spacing w:after="0" w:line="252" w:lineRule="auto"/>
                        <w:contextualSpacing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>до рішення L</w:t>
                      </w:r>
                      <w:r w:rsidR="00C10A70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  <w:t>VII</w:t>
                      </w:r>
                      <w:r w:rsidR="00C83491" w:rsidRPr="00C8349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 xml:space="preserve"> позачергової сесії VІІІ скликання </w:t>
                      </w:r>
                    </w:p>
                    <w:p w:rsidR="00C83491" w:rsidRPr="00C83491" w:rsidRDefault="00C83491" w:rsidP="00C83491">
                      <w:pPr>
                        <w:autoSpaceDE w:val="0"/>
                        <w:autoSpaceDN w:val="0"/>
                        <w:adjustRightInd w:val="0"/>
                        <w:spacing w:after="0" w:line="252" w:lineRule="auto"/>
                        <w:contextualSpacing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</w:pPr>
                      <w:r w:rsidRPr="00C8349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>Сторожинецької</w:t>
                      </w:r>
                      <w:r w:rsidR="00C10A70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 xml:space="preserve"> міської ради від 1</w:t>
                      </w:r>
                      <w:r w:rsidR="00C10A70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  <w:t xml:space="preserve">2 </w:t>
                      </w:r>
                      <w:r w:rsidR="00C10A70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>червня 2026</w:t>
                      </w:r>
                      <w:r w:rsidRPr="00C8349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 xml:space="preserve"> р. № </w:t>
                      </w:r>
                      <w:r w:rsidR="00C10A70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uk-UA"/>
                        </w:rPr>
                        <w:t xml:space="preserve">          -57</w:t>
                      </w:r>
                      <w:r w:rsidR="00C10A70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>/2026</w:t>
                      </w:r>
                      <w:r w:rsidRPr="00C8349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90D23" w:rsidRPr="00C834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Напрями діяльності та заходи Програми </w:t>
      </w:r>
    </w:p>
    <w:p w:rsidR="00A53594" w:rsidRPr="00C83491" w:rsidRDefault="00A53594" w:rsidP="00926E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268"/>
        <w:gridCol w:w="1843"/>
        <w:gridCol w:w="992"/>
        <w:gridCol w:w="851"/>
        <w:gridCol w:w="850"/>
        <w:gridCol w:w="851"/>
        <w:gridCol w:w="2409"/>
      </w:tblGrid>
      <w:tr w:rsidR="0099558D" w:rsidRPr="00C83491" w:rsidTr="00C10A70">
        <w:trPr>
          <w:trHeight w:val="664"/>
        </w:trPr>
        <w:tc>
          <w:tcPr>
            <w:tcW w:w="817" w:type="dxa"/>
            <w:vMerge w:val="restart"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</w:t>
            </w:r>
            <w:proofErr w:type="spellStart"/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vAlign w:val="center"/>
          </w:tcPr>
          <w:p w:rsidR="00AA7729" w:rsidRPr="00C83491" w:rsidRDefault="00AA7729" w:rsidP="00AA7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напряму діяльності, заходи  </w:t>
            </w:r>
          </w:p>
        </w:tc>
        <w:tc>
          <w:tcPr>
            <w:tcW w:w="2268" w:type="dxa"/>
            <w:vMerge w:val="restart"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Виконавці </w:t>
            </w:r>
          </w:p>
        </w:tc>
        <w:tc>
          <w:tcPr>
            <w:tcW w:w="1843" w:type="dxa"/>
            <w:vMerge w:val="restart"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3544" w:type="dxa"/>
            <w:gridSpan w:val="4"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Прогнозовані витрати на реалізацію (тис. грн.)</w:t>
            </w:r>
          </w:p>
        </w:tc>
        <w:tc>
          <w:tcPr>
            <w:tcW w:w="2409" w:type="dxa"/>
            <w:vMerge w:val="restart"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Очікуваний результат </w:t>
            </w:r>
          </w:p>
        </w:tc>
      </w:tr>
      <w:tr w:rsidR="0099558D" w:rsidRPr="00C83491" w:rsidTr="00C10A70">
        <w:trPr>
          <w:cantSplit/>
          <w:trHeight w:val="1128"/>
        </w:trPr>
        <w:tc>
          <w:tcPr>
            <w:tcW w:w="817" w:type="dxa"/>
            <w:vMerge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AA7729" w:rsidRPr="00C83491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AA7729" w:rsidRPr="00C83491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2024 рік </w:t>
            </w:r>
          </w:p>
        </w:tc>
        <w:tc>
          <w:tcPr>
            <w:tcW w:w="850" w:type="dxa"/>
            <w:textDirection w:val="btLr"/>
            <w:vAlign w:val="center"/>
          </w:tcPr>
          <w:p w:rsidR="00AA7729" w:rsidRPr="00C83491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AA7729" w:rsidRPr="00C83491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2026 рік </w:t>
            </w:r>
          </w:p>
        </w:tc>
        <w:tc>
          <w:tcPr>
            <w:tcW w:w="2409" w:type="dxa"/>
            <w:vMerge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C83491" w:rsidTr="00C10A70">
        <w:tc>
          <w:tcPr>
            <w:tcW w:w="817" w:type="dxa"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E2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C83491" w:rsidRDefault="002479EB" w:rsidP="00F134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34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Субвенція з місцевого бюджету державному б</w:t>
            </w:r>
            <w:r w:rsidR="0099558D" w:rsidRPr="00C834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юджету на</w:t>
            </w:r>
            <w:r w:rsidRPr="00C834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виконання програм соціально-економічного розвитку регіонів</w:t>
            </w:r>
            <w:r w:rsidR="00F13441" w:rsidRPr="00C834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а саме витрат пов’язаних</w:t>
            </w:r>
            <w:r w:rsidR="00044B27" w:rsidRPr="00C834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</w:t>
            </w:r>
            <w:r w:rsidRPr="00C834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зміцнення матеріально-технічної бази:      </w:t>
            </w:r>
          </w:p>
        </w:tc>
        <w:tc>
          <w:tcPr>
            <w:tcW w:w="2268" w:type="dxa"/>
            <w:vMerge w:val="restart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Сторожинецька міська рада, військові частини, військові формування та установи Збройних Сил України, Н</w:t>
            </w:r>
            <w:r w:rsidR="002479EB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аціональна гвардія України, Д</w:t>
            </w: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ержавна прикордонна служба України</w:t>
            </w:r>
            <w:r w:rsidR="002479EB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інші військові формування</w:t>
            </w: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843" w:type="dxa"/>
            <w:vMerge w:val="restart"/>
          </w:tcPr>
          <w:p w:rsidR="0099558D" w:rsidRPr="00C83491" w:rsidRDefault="002479EB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3491">
              <w:rPr>
                <w:rFonts w:ascii="Times New Roman" w:hAnsi="Times New Roman" w:cs="Times New Roman"/>
                <w:lang w:val="uk-UA"/>
              </w:rPr>
              <w:t>Міський б</w:t>
            </w:r>
            <w:r w:rsidR="0099558D" w:rsidRPr="00C83491">
              <w:rPr>
                <w:rFonts w:ascii="Times New Roman" w:hAnsi="Times New Roman" w:cs="Times New Roman"/>
                <w:lang w:val="uk-UA"/>
              </w:rPr>
              <w:t xml:space="preserve">юджет </w:t>
            </w:r>
            <w:proofErr w:type="spellStart"/>
            <w:r w:rsidR="0099558D" w:rsidRPr="00C83491">
              <w:rPr>
                <w:rFonts w:ascii="Times New Roman" w:hAnsi="Times New Roman" w:cs="Times New Roman"/>
                <w:lang w:val="uk-UA"/>
              </w:rPr>
              <w:t>Сторожине</w:t>
            </w:r>
            <w:r w:rsidR="0047057F">
              <w:rPr>
                <w:rFonts w:ascii="Times New Roman" w:hAnsi="Times New Roman" w:cs="Times New Roman"/>
                <w:lang w:val="uk-UA"/>
              </w:rPr>
              <w:t>-</w:t>
            </w:r>
            <w:r w:rsidR="0099558D" w:rsidRPr="00C83491">
              <w:rPr>
                <w:rFonts w:ascii="Times New Roman" w:hAnsi="Times New Roman" w:cs="Times New Roman"/>
                <w:lang w:val="uk-UA"/>
              </w:rPr>
              <w:t>цької</w:t>
            </w:r>
            <w:proofErr w:type="spellEnd"/>
            <w:r w:rsidR="0099558D" w:rsidRPr="00C83491">
              <w:rPr>
                <w:rFonts w:ascii="Times New Roman" w:hAnsi="Times New Roman" w:cs="Times New Roman"/>
                <w:lang w:val="uk-UA"/>
              </w:rPr>
              <w:t xml:space="preserve"> територіальної громади </w:t>
            </w:r>
          </w:p>
        </w:tc>
        <w:tc>
          <w:tcPr>
            <w:tcW w:w="992" w:type="dxa"/>
            <w:vMerge w:val="restart"/>
          </w:tcPr>
          <w:p w:rsidR="0099558D" w:rsidRPr="00C83491" w:rsidRDefault="0047057F" w:rsidP="00890D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  <w:r w:rsidR="007E27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99558D" w:rsidRPr="00C83491">
              <w:rPr>
                <w:rFonts w:ascii="Times New Roman" w:hAnsi="Times New Roman" w:cs="Times New Roman"/>
                <w:b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851" w:type="dxa"/>
            <w:vMerge w:val="restart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3491">
              <w:rPr>
                <w:rFonts w:ascii="Times New Roman" w:hAnsi="Times New Roman" w:cs="Times New Roman"/>
                <w:lang w:val="uk-UA"/>
              </w:rPr>
              <w:t>3000</w:t>
            </w:r>
            <w:r w:rsidR="00044B27" w:rsidRPr="00C8349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850" w:type="dxa"/>
            <w:vMerge w:val="restart"/>
          </w:tcPr>
          <w:p w:rsidR="0099558D" w:rsidRPr="00C83491" w:rsidRDefault="0047057F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99558D" w:rsidRPr="00C83491">
              <w:rPr>
                <w:rFonts w:ascii="Times New Roman" w:hAnsi="Times New Roman" w:cs="Times New Roman"/>
                <w:lang w:val="uk-UA"/>
              </w:rPr>
              <w:t>000</w:t>
            </w:r>
            <w:r w:rsidR="00044B27" w:rsidRPr="00C8349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851" w:type="dxa"/>
            <w:vMerge w:val="restart"/>
          </w:tcPr>
          <w:p w:rsidR="0099558D" w:rsidRPr="00C83491" w:rsidRDefault="0047057F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7E2765">
              <w:rPr>
                <w:rFonts w:ascii="Times New Roman" w:hAnsi="Times New Roman" w:cs="Times New Roman"/>
                <w:lang w:val="uk-UA"/>
              </w:rPr>
              <w:t>0</w:t>
            </w:r>
            <w:r w:rsidR="0099558D" w:rsidRPr="00C83491">
              <w:rPr>
                <w:rFonts w:ascii="Times New Roman" w:hAnsi="Times New Roman" w:cs="Times New Roman"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409" w:type="dxa"/>
            <w:vMerge w:val="restart"/>
          </w:tcPr>
          <w:p w:rsidR="00056242" w:rsidRPr="00C83491" w:rsidRDefault="0099558D" w:rsidP="000562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3491">
              <w:rPr>
                <w:rFonts w:ascii="Times New Roman" w:hAnsi="Times New Roman" w:cs="Times New Roman"/>
                <w:lang w:val="uk-UA"/>
              </w:rPr>
              <w:t>Сприяння вирішенню питань за тими напрямами, де спос</w:t>
            </w:r>
            <w:r w:rsidR="002479EB" w:rsidRPr="00C83491">
              <w:rPr>
                <w:rFonts w:ascii="Times New Roman" w:hAnsi="Times New Roman" w:cs="Times New Roman"/>
                <w:lang w:val="uk-UA"/>
              </w:rPr>
              <w:t>терігається дефіцит ресурсів з д</w:t>
            </w:r>
            <w:r w:rsidRPr="00C83491">
              <w:rPr>
                <w:rFonts w:ascii="Times New Roman" w:hAnsi="Times New Roman" w:cs="Times New Roman"/>
                <w:lang w:val="uk-UA"/>
              </w:rPr>
              <w:t>ержавного бюджету, та в цілому</w:t>
            </w:r>
            <w:r w:rsidR="00C56BA2" w:rsidRPr="00C83491">
              <w:rPr>
                <w:rFonts w:ascii="Times New Roman" w:hAnsi="Times New Roman" w:cs="Times New Roman"/>
                <w:lang w:val="uk-UA"/>
              </w:rPr>
              <w:t xml:space="preserve"> допоможе у проведені</w:t>
            </w:r>
            <w:r w:rsidRPr="00C83491">
              <w:rPr>
                <w:rFonts w:ascii="Times New Roman" w:hAnsi="Times New Roman" w:cs="Times New Roman"/>
                <w:lang w:val="uk-UA"/>
              </w:rPr>
              <w:t xml:space="preserve"> на належному рівні виконання завдань </w:t>
            </w:r>
            <w:r w:rsidR="00056242" w:rsidRPr="00C83491">
              <w:rPr>
                <w:rFonts w:ascii="Times New Roman" w:hAnsi="Times New Roman" w:cs="Times New Roman"/>
                <w:lang w:val="uk-UA"/>
              </w:rPr>
              <w:t>з</w:t>
            </w:r>
          </w:p>
          <w:p w:rsidR="00056242" w:rsidRPr="00C83491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3491">
              <w:rPr>
                <w:rFonts w:ascii="Times New Roman" w:hAnsi="Times New Roman" w:cs="Times New Roman"/>
                <w:lang w:val="uk-UA"/>
              </w:rPr>
              <w:t>підвищення рівня функціонування, військових частин</w:t>
            </w:r>
            <w:r w:rsidR="00056242" w:rsidRPr="00C83491">
              <w:rPr>
                <w:rFonts w:ascii="Times New Roman" w:hAnsi="Times New Roman" w:cs="Times New Roman"/>
                <w:lang w:val="uk-UA"/>
              </w:rPr>
              <w:t xml:space="preserve"> військових формувань та установ Збройних Сил України,</w:t>
            </w:r>
            <w:r w:rsidR="002479EB" w:rsidRPr="00C83491">
              <w:rPr>
                <w:rFonts w:ascii="Times New Roman" w:hAnsi="Times New Roman" w:cs="Times New Roman"/>
                <w:lang w:val="uk-UA"/>
              </w:rPr>
              <w:t xml:space="preserve"> Національної гвардії України, Д</w:t>
            </w:r>
            <w:r w:rsidR="00056242" w:rsidRPr="00C83491">
              <w:rPr>
                <w:rFonts w:ascii="Times New Roman" w:hAnsi="Times New Roman" w:cs="Times New Roman"/>
                <w:lang w:val="uk-UA"/>
              </w:rPr>
              <w:t>ержавної прикордонна служба України</w:t>
            </w:r>
            <w:r w:rsidR="00476028" w:rsidRPr="00C8349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56242" w:rsidRPr="00C8349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C83491" w:rsidTr="00C10A70">
        <w:tc>
          <w:tcPr>
            <w:tcW w:w="817" w:type="dxa"/>
            <w:vAlign w:val="center"/>
          </w:tcPr>
          <w:p w:rsidR="0099558D" w:rsidRPr="00C83491" w:rsidRDefault="0099558D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3969" w:type="dxa"/>
            <w:vAlign w:val="center"/>
          </w:tcPr>
          <w:p w:rsidR="0099558D" w:rsidRPr="00C83491" w:rsidRDefault="00F13441" w:rsidP="00A535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поточних та/або капітальних ремонтних робіт будівель та споруд військових частин;</w:t>
            </w:r>
          </w:p>
        </w:tc>
        <w:tc>
          <w:tcPr>
            <w:tcW w:w="2268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3441" w:rsidRPr="00C83491" w:rsidTr="00C10A70">
        <w:tc>
          <w:tcPr>
            <w:tcW w:w="817" w:type="dxa"/>
            <w:vAlign w:val="center"/>
          </w:tcPr>
          <w:p w:rsidR="00F13441" w:rsidRPr="00C83491" w:rsidRDefault="00F13441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3969" w:type="dxa"/>
            <w:vAlign w:val="center"/>
          </w:tcPr>
          <w:p w:rsidR="00F13441" w:rsidRPr="00C83491" w:rsidRDefault="00F13441" w:rsidP="009955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будівельних матеріалів та інструментів тощо для ремонту приміщень військових формувань;</w:t>
            </w:r>
          </w:p>
        </w:tc>
        <w:tc>
          <w:tcPr>
            <w:tcW w:w="2268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3441" w:rsidRPr="00C83491" w:rsidTr="00C10A70">
        <w:tc>
          <w:tcPr>
            <w:tcW w:w="817" w:type="dxa"/>
            <w:vAlign w:val="center"/>
          </w:tcPr>
          <w:p w:rsidR="00F13441" w:rsidRPr="00C83491" w:rsidRDefault="00A53594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</w:t>
            </w:r>
            <w:r w:rsidR="00F13441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476028" w:rsidRDefault="00F13441" w:rsidP="009955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ремонтних робіт ав</w:t>
            </w:r>
            <w:r w:rsidR="007D4A18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томобільного транспорту та іншої</w:t>
            </w: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техніки</w:t>
            </w:r>
            <w:r w:rsidR="007D4A18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обладнання</w:t>
            </w: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пошкодженої (зруйнованої) внаслідок бойових дій;</w:t>
            </w:r>
          </w:p>
          <w:p w:rsidR="00842EE8" w:rsidRPr="00C83491" w:rsidRDefault="00842EE8" w:rsidP="009955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C83491" w:rsidTr="00C10A70">
        <w:tc>
          <w:tcPr>
            <w:tcW w:w="817" w:type="dxa"/>
            <w:vAlign w:val="center"/>
          </w:tcPr>
          <w:p w:rsidR="0099558D" w:rsidRPr="00C83491" w:rsidRDefault="00F13441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  <w:r w:rsidR="00A53594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9558D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C83491" w:rsidRDefault="00D107A0" w:rsidP="007D4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3091">
              <w:rPr>
                <w:noProof/>
                <w:kern w:val="24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2FCF85" wp14:editId="563900C6">
                      <wp:simplePos x="0" y="0"/>
                      <wp:positionH relativeFrom="column">
                        <wp:posOffset>3970655</wp:posOffset>
                      </wp:positionH>
                      <wp:positionV relativeFrom="paragraph">
                        <wp:posOffset>-728980</wp:posOffset>
                      </wp:positionV>
                      <wp:extent cx="4758690" cy="638810"/>
                      <wp:effectExtent l="0" t="0" r="3810" b="889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8690" cy="638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7A0" w:rsidRPr="00C83491" w:rsidRDefault="00D46475" w:rsidP="00D107A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contextualSpacing/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Продовження додатку 3</w:t>
                                  </w:r>
                                  <w:r w:rsidR="00D107A0"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</w:p>
                                <w:p w:rsidR="00C10A70" w:rsidRPr="00C83491" w:rsidRDefault="00C10A70" w:rsidP="00C10A7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до рішення 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>VII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позачергової сесії VІІІ скликання </w:t>
                                  </w:r>
                                </w:p>
                                <w:p w:rsidR="00C10A70" w:rsidRPr="00C83491" w:rsidRDefault="00C10A70" w:rsidP="00C10A7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Сторожинецької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міської ради від 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червня 2026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р. №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u w:val="single"/>
                                      <w:lang w:val="uk-UA"/>
                                    </w:rPr>
                                    <w:t xml:space="preserve">          -57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/2026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</w:p>
                                <w:p w:rsidR="00D107A0" w:rsidRPr="00C83491" w:rsidRDefault="00D107A0" w:rsidP="00D4647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7" type="#_x0000_t202" style="position:absolute;left:0;text-align:left;margin-left:312.65pt;margin-top:-57.4pt;width:374.7pt;height:5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" fillcolor="white [3201]" stroked="f" strokeweight=".5pt">
                      <v:textbox>
                        <w:txbxContent>
                          <w:p w:rsidR="00D107A0" w:rsidRPr="00C83491" w:rsidRDefault="00D46475" w:rsidP="00D107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  <w:t>Продовження додатку 3</w:t>
                            </w:r>
                            <w:r w:rsidR="00D107A0"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:rsidR="00C10A70" w:rsidRPr="00C83491" w:rsidRDefault="00C10A70" w:rsidP="00C10A70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до рішення 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VII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позачергової сесії VІІІ скликання </w:t>
                            </w:r>
                          </w:p>
                          <w:p w:rsidR="00C10A70" w:rsidRPr="00C83491" w:rsidRDefault="00C10A70" w:rsidP="00C10A70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Сторожинецької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міської ради від 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червня 2026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р.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 xml:space="preserve">          -57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/2026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:rsidR="00D107A0" w:rsidRPr="00C83491" w:rsidRDefault="00D107A0" w:rsidP="00D46475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3441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r w:rsidR="00A53594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автомобільного транспорту (легкових авто, </w:t>
            </w:r>
            <w:proofErr w:type="spellStart"/>
            <w:r w:rsidR="00A53594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кроссоверів</w:t>
            </w:r>
            <w:proofErr w:type="spellEnd"/>
            <w:r w:rsidR="00A53594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спецтехніки, тракторів, екскаваторів та механізмів інше), паливно-мастильних матеріалів та запасних частин до автомобілів й техніки, (АКБ, шини, інше), предметів, матеріалів, обладнання  та інвентарів; </w:t>
            </w:r>
          </w:p>
        </w:tc>
        <w:tc>
          <w:tcPr>
            <w:tcW w:w="2268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C83491" w:rsidTr="00C10A70">
        <w:tc>
          <w:tcPr>
            <w:tcW w:w="817" w:type="dxa"/>
            <w:vAlign w:val="center"/>
          </w:tcPr>
          <w:p w:rsidR="0099558D" w:rsidRPr="00C83491" w:rsidRDefault="00A53594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1.5</w:t>
            </w:r>
            <w:r w:rsidR="0099558D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C83491" w:rsidRDefault="00A53594" w:rsidP="007D4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перевезення резервістів, військовозобов’язаних, призовників до місць проведення навчання;</w:t>
            </w:r>
          </w:p>
        </w:tc>
        <w:tc>
          <w:tcPr>
            <w:tcW w:w="2268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C83491" w:rsidTr="00C10A70">
        <w:tc>
          <w:tcPr>
            <w:tcW w:w="817" w:type="dxa"/>
            <w:vAlign w:val="center"/>
          </w:tcPr>
          <w:p w:rsidR="0099558D" w:rsidRPr="00C83491" w:rsidRDefault="00A53594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1.6</w:t>
            </w:r>
            <w:r w:rsidR="0099558D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C83491" w:rsidRDefault="00A53594" w:rsidP="007D4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утримання, використання (в т.ч. ремонт</w:t>
            </w:r>
            <w:r w:rsidR="000F7B7E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у, оренди, комунальних послуг, зв’язку</w:t>
            </w: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тощо) приміщень, обладнання, об’єктів матеріально-технічної бази;</w:t>
            </w:r>
          </w:p>
        </w:tc>
        <w:tc>
          <w:tcPr>
            <w:tcW w:w="2268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3594" w:rsidRPr="00C83491" w:rsidTr="00C10A70">
        <w:tc>
          <w:tcPr>
            <w:tcW w:w="817" w:type="dxa"/>
            <w:vAlign w:val="center"/>
          </w:tcPr>
          <w:p w:rsidR="00A53594" w:rsidRPr="00C83491" w:rsidRDefault="00A53594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1.7.</w:t>
            </w:r>
          </w:p>
        </w:tc>
        <w:tc>
          <w:tcPr>
            <w:tcW w:w="3969" w:type="dxa"/>
            <w:vAlign w:val="center"/>
          </w:tcPr>
          <w:p w:rsidR="00A53594" w:rsidRPr="00C83491" w:rsidRDefault="000F7B7E" w:rsidP="00C56B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апаратів захищеного зв'язку, оргтехнікою, комп'ютерів, планшетів, моніторів та комплектуючих, технічних засобів захисту та програмного забезпечення тощо; </w:t>
            </w:r>
          </w:p>
        </w:tc>
        <w:tc>
          <w:tcPr>
            <w:tcW w:w="2268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3594" w:rsidRPr="00C83491" w:rsidTr="00C10A70">
        <w:tc>
          <w:tcPr>
            <w:tcW w:w="817" w:type="dxa"/>
            <w:vAlign w:val="center"/>
          </w:tcPr>
          <w:p w:rsidR="00A53594" w:rsidRPr="00C83491" w:rsidRDefault="000F7B7E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1.8.</w:t>
            </w:r>
          </w:p>
        </w:tc>
        <w:tc>
          <w:tcPr>
            <w:tcW w:w="3969" w:type="dxa"/>
            <w:vAlign w:val="center"/>
          </w:tcPr>
          <w:p w:rsidR="00A53594" w:rsidRPr="00C83491" w:rsidRDefault="000F7B7E" w:rsidP="007D4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канцелярського та іншого офісного приладдя, офісних меблів та обладнання</w:t>
            </w:r>
            <w:r w:rsidR="00A53594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76028" w:rsidRPr="00C83491" w:rsidRDefault="00476028" w:rsidP="007D4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7B7E" w:rsidRPr="00C83491" w:rsidTr="00C10A70">
        <w:tc>
          <w:tcPr>
            <w:tcW w:w="817" w:type="dxa"/>
            <w:vAlign w:val="center"/>
          </w:tcPr>
          <w:p w:rsidR="000F7B7E" w:rsidRPr="00C83491" w:rsidRDefault="000F7B7E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1.9.</w:t>
            </w:r>
          </w:p>
        </w:tc>
        <w:tc>
          <w:tcPr>
            <w:tcW w:w="3969" w:type="dxa"/>
            <w:vAlign w:val="center"/>
          </w:tcPr>
          <w:p w:rsidR="000F7B7E" w:rsidRPr="00C83491" w:rsidRDefault="007E2765" w:rsidP="004760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3091">
              <w:rPr>
                <w:noProof/>
                <w:kern w:val="24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6ED3DA" wp14:editId="30C23879">
                      <wp:simplePos x="0" y="0"/>
                      <wp:positionH relativeFrom="column">
                        <wp:posOffset>4104005</wp:posOffset>
                      </wp:positionH>
                      <wp:positionV relativeFrom="paragraph">
                        <wp:posOffset>-747395</wp:posOffset>
                      </wp:positionV>
                      <wp:extent cx="4758690" cy="638810"/>
                      <wp:effectExtent l="0" t="0" r="3810" b="889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8690" cy="638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2765" w:rsidRPr="00C83491" w:rsidRDefault="00D46475" w:rsidP="007E27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contextualSpacing/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Продовження додатку 3</w:t>
                                  </w:r>
                                  <w:r w:rsidR="007E2765"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</w:p>
                                <w:p w:rsidR="00C10A70" w:rsidRPr="00C83491" w:rsidRDefault="00C10A70" w:rsidP="00C10A7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до рішення 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>VII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позачергової сесії VІІІ скликання </w:t>
                                  </w:r>
                                </w:p>
                                <w:p w:rsidR="00C10A70" w:rsidRPr="00C83491" w:rsidRDefault="00C10A70" w:rsidP="00C10A7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Сторожинецької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міської ради від 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червня 2026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р. №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u w:val="single"/>
                                      <w:lang w:val="uk-UA"/>
                                    </w:rPr>
                                    <w:t xml:space="preserve">          -57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/2026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</w:p>
                                <w:p w:rsidR="007E2765" w:rsidRPr="00C83491" w:rsidRDefault="007E2765" w:rsidP="00D4647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8" type="#_x0000_t202" style="position:absolute;left:0;text-align:left;margin-left:323.15pt;margin-top:-58.85pt;width:374.7pt;height:5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" fillcolor="white [3201]" stroked="f" strokeweight=".5pt">
                      <v:textbox>
                        <w:txbxContent>
                          <w:p w:rsidR="007E2765" w:rsidRPr="00C83491" w:rsidRDefault="00D46475" w:rsidP="007E27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  <w:t>Продовження додатку 3</w:t>
                            </w:r>
                            <w:r w:rsidR="007E2765"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:rsidR="00C10A70" w:rsidRPr="00C83491" w:rsidRDefault="00C10A70" w:rsidP="00C10A70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до рішення 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VII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позачергової сесії VІІІ скликання </w:t>
                            </w:r>
                          </w:p>
                          <w:p w:rsidR="00C10A70" w:rsidRPr="00C83491" w:rsidRDefault="00C10A70" w:rsidP="00C10A70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Сторожинецької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міської ради від 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червня 2026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р.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 xml:space="preserve">          -57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/2026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:rsidR="007E2765" w:rsidRPr="00C83491" w:rsidRDefault="007E2765" w:rsidP="00D46475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7B7E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інженерного майна, обладнання та утримання місць зберігання майна</w:t>
            </w:r>
            <w:r w:rsidR="007D4A18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0F7B7E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D4A18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сантехнічного обладнання та комплектуючих (труби, фаянс інше), електричного проводу, інших електророзподільних кабелів, електромонтажних матеріалів, обладнання та</w:t>
            </w:r>
            <w:r w:rsidR="00476028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комплектуючих, </w:t>
            </w:r>
            <w:r w:rsidR="007D4A18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елементів електри</w:t>
            </w:r>
            <w:r w:rsidR="00476028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чних схем, приладів освітлення, </w:t>
            </w:r>
            <w:r w:rsidR="007D4A18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матеріалів, обладнання  та інвентарів;</w:t>
            </w:r>
          </w:p>
        </w:tc>
        <w:tc>
          <w:tcPr>
            <w:tcW w:w="2268" w:type="dxa"/>
            <w:vMerge/>
            <w:vAlign w:val="center"/>
          </w:tcPr>
          <w:p w:rsidR="000F7B7E" w:rsidRPr="00C83491" w:rsidRDefault="000F7B7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0F7B7E" w:rsidRPr="00C83491" w:rsidRDefault="000F7B7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0F7B7E" w:rsidRPr="00C83491" w:rsidRDefault="000F7B7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0F7B7E" w:rsidRPr="00C83491" w:rsidRDefault="000F7B7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0F7B7E" w:rsidRPr="00C83491" w:rsidRDefault="000F7B7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0F7B7E" w:rsidRPr="00C83491" w:rsidRDefault="000F7B7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0F7B7E" w:rsidRPr="00C83491" w:rsidRDefault="000F7B7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C83491" w:rsidTr="00C10A70">
        <w:tc>
          <w:tcPr>
            <w:tcW w:w="817" w:type="dxa"/>
            <w:vAlign w:val="center"/>
          </w:tcPr>
          <w:p w:rsidR="0099558D" w:rsidRPr="00C83491" w:rsidRDefault="000F7B7E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1.10</w:t>
            </w:r>
            <w:r w:rsidR="0099558D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C83491" w:rsidRDefault="000F7B7E" w:rsidP="007D4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</w:t>
            </w:r>
            <w:r w:rsidR="0099558D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засобів повсякденного вжитку, військового спорядженн</w:t>
            </w: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я, амуніції, технічних засобів, із забезпеченням базових потреб із харчування, </w:t>
            </w:r>
            <w:r w:rsidR="007D4A18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медикаментами та засобами медичного призначення, засобами індивідуального захисту, засобами гігієни, взуттям, комплектами одягу, засобами обігріву та приготування їжі (електроплитки, обігрівачі, буржуйки, газові балони)</w:t>
            </w:r>
            <w:r w:rsidR="00CC27DD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спальних ліжок, матраців, посуду в т.ч. одноразового посуду, холодильних камер,контейнерів для зберігання продуктів харчування,</w:t>
            </w: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9558D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тощо;</w:t>
            </w:r>
          </w:p>
        </w:tc>
        <w:tc>
          <w:tcPr>
            <w:tcW w:w="2268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C83491" w:rsidTr="00C10A70">
        <w:tc>
          <w:tcPr>
            <w:tcW w:w="817" w:type="dxa"/>
            <w:vAlign w:val="center"/>
          </w:tcPr>
          <w:p w:rsidR="0099558D" w:rsidRPr="00D46475" w:rsidRDefault="00CC27DD" w:rsidP="009955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lastRenderedPageBreak/>
              <w:t>1.11</w:t>
            </w:r>
            <w:r w:rsidR="0099558D" w:rsidRPr="00D4647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Default="007E2765" w:rsidP="00CC27D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noProof/>
                <w:kern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1F710C" wp14:editId="0A408858">
                      <wp:simplePos x="0" y="0"/>
                      <wp:positionH relativeFrom="column">
                        <wp:posOffset>4104005</wp:posOffset>
                      </wp:positionH>
                      <wp:positionV relativeFrom="paragraph">
                        <wp:posOffset>-747395</wp:posOffset>
                      </wp:positionV>
                      <wp:extent cx="4758690" cy="638810"/>
                      <wp:effectExtent l="0" t="0" r="3810" b="889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8690" cy="638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2765" w:rsidRPr="00C83491" w:rsidRDefault="00D46475" w:rsidP="007E27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contextualSpacing/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Продовження додатку 3</w:t>
                                  </w:r>
                                  <w:r w:rsidR="007E2765"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</w:p>
                                <w:p w:rsidR="00C10A70" w:rsidRPr="00C83491" w:rsidRDefault="00C10A70" w:rsidP="00C10A7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до рішення 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>VII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позачергової сесії VІІІ скликання </w:t>
                                  </w:r>
                                </w:p>
                                <w:p w:rsidR="00C10A70" w:rsidRPr="00C83491" w:rsidRDefault="00C10A70" w:rsidP="00C10A7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Сторожинецької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міської ради від 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червня 2026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р. №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u w:val="single"/>
                                      <w:lang w:val="uk-UA"/>
                                    </w:rPr>
                                    <w:t xml:space="preserve">          -57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/2026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</w:p>
                                <w:p w:rsidR="007E2765" w:rsidRPr="00C83491" w:rsidRDefault="007E2765" w:rsidP="00D4647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9" type="#_x0000_t202" style="position:absolute;left:0;text-align:left;margin-left:323.15pt;margin-top:-58.85pt;width:374.7pt;height:5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" fillcolor="white [3201]" stroked="f" strokeweight=".5pt">
                      <v:textbox>
                        <w:txbxContent>
                          <w:p w:rsidR="007E2765" w:rsidRPr="00C83491" w:rsidRDefault="00D46475" w:rsidP="007E27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  <w:t>Продовження додатку 3</w:t>
                            </w:r>
                            <w:r w:rsidR="007E2765"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:rsidR="00C10A70" w:rsidRPr="00C83491" w:rsidRDefault="00C10A70" w:rsidP="00C10A70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до рішення 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VII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позачергової сесії VІІІ скликання </w:t>
                            </w:r>
                          </w:p>
                          <w:p w:rsidR="00C10A70" w:rsidRPr="00C83491" w:rsidRDefault="00C10A70" w:rsidP="00C10A70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Сторожинецької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міської ради від 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червня 2026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р.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 xml:space="preserve">          -57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/2026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:rsidR="007E2765" w:rsidRPr="00C83491" w:rsidRDefault="007E2765" w:rsidP="00D46475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148D" w:rsidRPr="00D46475">
              <w:rPr>
                <w:rFonts w:ascii="Times New Roman" w:hAnsi="Times New Roman" w:cs="Times New Roman"/>
                <w:lang w:val="uk-UA"/>
              </w:rPr>
              <w:t>встановлення та</w:t>
            </w:r>
            <w:r w:rsidR="00CC27DD" w:rsidRPr="00D46475">
              <w:rPr>
                <w:rFonts w:ascii="Times New Roman" w:hAnsi="Times New Roman" w:cs="Times New Roman"/>
                <w:lang w:val="uk-UA"/>
              </w:rPr>
              <w:t xml:space="preserve"> придбання флагштоків, кріплень, комплект</w:t>
            </w:r>
            <w:r w:rsidR="00C10A70">
              <w:rPr>
                <w:rFonts w:ascii="Times New Roman" w:hAnsi="Times New Roman" w:cs="Times New Roman"/>
                <w:lang w:val="uk-UA"/>
              </w:rPr>
              <w:t>уючих, державної символіки тощо</w:t>
            </w:r>
          </w:p>
          <w:p w:rsidR="00C10A70" w:rsidRPr="00D46475" w:rsidRDefault="00C10A70" w:rsidP="00CC27D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9558D" w:rsidRPr="00C83491" w:rsidTr="00C10A70">
        <w:tc>
          <w:tcPr>
            <w:tcW w:w="817" w:type="dxa"/>
            <w:vAlign w:val="center"/>
          </w:tcPr>
          <w:p w:rsidR="0099558D" w:rsidRPr="00D46475" w:rsidRDefault="00CC27DD" w:rsidP="009955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>1.12</w:t>
            </w:r>
            <w:r w:rsidR="0099558D" w:rsidRPr="00D4647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Default="00CC27DD" w:rsidP="0047602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>придбання радіостанцій (засобів радіозв'язку),</w:t>
            </w:r>
            <w:r w:rsidR="00334541">
              <w:rPr>
                <w:rFonts w:ascii="Times New Roman" w:hAnsi="Times New Roman" w:cs="Times New Roman"/>
                <w:lang w:val="uk-UA"/>
              </w:rPr>
              <w:t xml:space="preserve"> купольних РЕБ, тощо</w:t>
            </w:r>
            <w:r w:rsidRPr="00D4647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46475">
              <w:rPr>
                <w:rFonts w:ascii="Times New Roman" w:hAnsi="Times New Roman" w:cs="Times New Roman"/>
                <w:lang w:val="uk-UA"/>
              </w:rPr>
              <w:t>тепловізорів</w:t>
            </w:r>
            <w:proofErr w:type="spellEnd"/>
            <w:r w:rsidRPr="00D46475">
              <w:rPr>
                <w:rFonts w:ascii="Times New Roman" w:hAnsi="Times New Roman" w:cs="Times New Roman"/>
                <w:lang w:val="uk-UA"/>
              </w:rPr>
              <w:t>, (</w:t>
            </w:r>
            <w:proofErr w:type="spellStart"/>
            <w:r w:rsidRPr="00D46475">
              <w:rPr>
                <w:rFonts w:ascii="Times New Roman" w:hAnsi="Times New Roman" w:cs="Times New Roman"/>
                <w:lang w:val="uk-UA"/>
              </w:rPr>
              <w:t>тепловізійних</w:t>
            </w:r>
            <w:proofErr w:type="spellEnd"/>
            <w:r w:rsidRPr="00D46475">
              <w:rPr>
                <w:rFonts w:ascii="Times New Roman" w:hAnsi="Times New Roman" w:cs="Times New Roman"/>
                <w:lang w:val="uk-UA"/>
              </w:rPr>
              <w:t xml:space="preserve"> монокулярів), планшетів, моніторів, телевізорів, портативних джерел живлення, акумуляторних батарей, бензинових генераторів, </w:t>
            </w:r>
            <w:proofErr w:type="spellStart"/>
            <w:r w:rsidRPr="00D46475">
              <w:rPr>
                <w:rFonts w:ascii="Times New Roman" w:hAnsi="Times New Roman" w:cs="Times New Roman"/>
                <w:lang w:val="uk-UA"/>
              </w:rPr>
              <w:t>квадрокоптерів</w:t>
            </w:r>
            <w:proofErr w:type="spellEnd"/>
            <w:r w:rsidRPr="00D46475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D46475">
              <w:rPr>
                <w:rFonts w:ascii="Times New Roman" w:hAnsi="Times New Roman" w:cs="Times New Roman"/>
                <w:lang w:val="uk-UA"/>
              </w:rPr>
              <w:t>дронів</w:t>
            </w:r>
            <w:proofErr w:type="spellEnd"/>
            <w:r w:rsidRPr="00D46475">
              <w:rPr>
                <w:rFonts w:ascii="Times New Roman" w:hAnsi="Times New Roman" w:cs="Times New Roman"/>
                <w:lang w:val="uk-UA"/>
              </w:rPr>
              <w:t xml:space="preserve">, FPV </w:t>
            </w:r>
            <w:proofErr w:type="spellStart"/>
            <w:r w:rsidRPr="00D46475">
              <w:rPr>
                <w:rFonts w:ascii="Times New Roman" w:hAnsi="Times New Roman" w:cs="Times New Roman"/>
                <w:lang w:val="uk-UA"/>
              </w:rPr>
              <w:t>дронів</w:t>
            </w:r>
            <w:proofErr w:type="spellEnd"/>
            <w:r w:rsidRPr="00D46475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D46475">
              <w:rPr>
                <w:rFonts w:ascii="Times New Roman" w:hAnsi="Times New Roman" w:cs="Times New Roman"/>
                <w:lang w:val="uk-UA"/>
              </w:rPr>
              <w:t>антидронових</w:t>
            </w:r>
            <w:proofErr w:type="spellEnd"/>
            <w:r w:rsidRPr="00D46475">
              <w:rPr>
                <w:rFonts w:ascii="Times New Roman" w:hAnsi="Times New Roman" w:cs="Times New Roman"/>
                <w:lang w:val="uk-UA"/>
              </w:rPr>
              <w:t xml:space="preserve"> рушниць, відеокамер та супутніх товарів</w:t>
            </w:r>
            <w:r w:rsidR="00476028" w:rsidRPr="00D46475">
              <w:rPr>
                <w:rFonts w:ascii="Times New Roman" w:hAnsi="Times New Roman" w:cs="Times New Roman"/>
                <w:lang w:val="uk-UA"/>
              </w:rPr>
              <w:t xml:space="preserve">, ємкостей для зберігання паливно-мастильних </w:t>
            </w:r>
            <w:r w:rsidRPr="00D464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76028" w:rsidRPr="00D46475">
              <w:rPr>
                <w:rFonts w:ascii="Times New Roman" w:hAnsi="Times New Roman" w:cs="Times New Roman"/>
                <w:lang w:val="uk-UA"/>
              </w:rPr>
              <w:t xml:space="preserve">матеріалів </w:t>
            </w:r>
            <w:r w:rsidRPr="00D46475">
              <w:rPr>
                <w:rFonts w:ascii="Times New Roman" w:hAnsi="Times New Roman" w:cs="Times New Roman"/>
                <w:lang w:val="uk-UA"/>
              </w:rPr>
              <w:t>тощо</w:t>
            </w:r>
          </w:p>
          <w:p w:rsidR="00C10A70" w:rsidRPr="00D46475" w:rsidRDefault="00C10A70" w:rsidP="0047602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9558D" w:rsidRPr="00C83491" w:rsidTr="00C10A70">
        <w:tc>
          <w:tcPr>
            <w:tcW w:w="817" w:type="dxa"/>
            <w:vAlign w:val="center"/>
          </w:tcPr>
          <w:p w:rsidR="0099558D" w:rsidRPr="00D46475" w:rsidRDefault="00476028" w:rsidP="009955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>1.13</w:t>
            </w:r>
            <w:r w:rsidR="0099558D" w:rsidRPr="00D4647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Default="00CC27DD" w:rsidP="0099558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>інші потреби згідно письмового подання (листа, звернення) військового командування.</w:t>
            </w:r>
          </w:p>
          <w:p w:rsidR="00C10A70" w:rsidRPr="00D46475" w:rsidRDefault="00C10A70" w:rsidP="0099558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E2765" w:rsidRPr="00C83491" w:rsidTr="00C10A70">
        <w:tc>
          <w:tcPr>
            <w:tcW w:w="817" w:type="dxa"/>
            <w:vAlign w:val="center"/>
          </w:tcPr>
          <w:p w:rsidR="007E2765" w:rsidRPr="00D46475" w:rsidRDefault="007E2765" w:rsidP="009955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969" w:type="dxa"/>
            <w:vAlign w:val="center"/>
          </w:tcPr>
          <w:p w:rsidR="007E2765" w:rsidRDefault="007E2765" w:rsidP="0099558D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475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Субвенція з місцевого бюджету державному бюджету на виконання програм соціально-економічного розвитку регіонів, в особі Міністерства оборони України </w:t>
            </w:r>
            <w:r w:rsidR="00B54CDC" w:rsidRPr="00D46475">
              <w:rPr>
                <w:rFonts w:ascii="Times New Roman" w:eastAsia="Times New Roman" w:hAnsi="Times New Roman" w:cs="Times New Roman"/>
                <w:lang w:val="uk-UA" w:eastAsia="uk-UA"/>
              </w:rPr>
              <w:t>на капітальні видатки військовій частині</w:t>
            </w:r>
            <w:r w:rsidRPr="00D46475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А4576 (придбання засобів ураження та спеціального обладнання)</w:t>
            </w:r>
            <w:r w:rsidR="009C63F0" w:rsidRPr="00D46475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  <w:p w:rsidR="00C10A70" w:rsidRPr="00D46475" w:rsidRDefault="00C10A70" w:rsidP="0099558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7E2765" w:rsidRPr="00D46475" w:rsidRDefault="007E2765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>Сторожинецька міська рада, військова частина А4576, Міністерство оборони України</w:t>
            </w:r>
          </w:p>
        </w:tc>
        <w:tc>
          <w:tcPr>
            <w:tcW w:w="1843" w:type="dxa"/>
            <w:vAlign w:val="center"/>
          </w:tcPr>
          <w:p w:rsidR="007E2765" w:rsidRPr="00D46475" w:rsidRDefault="007E2765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 xml:space="preserve">Міський бюджет </w:t>
            </w:r>
            <w:proofErr w:type="spellStart"/>
            <w:r w:rsidRPr="00D46475">
              <w:rPr>
                <w:rFonts w:ascii="Times New Roman" w:hAnsi="Times New Roman" w:cs="Times New Roman"/>
                <w:lang w:val="uk-UA"/>
              </w:rPr>
              <w:t>Сторожине</w:t>
            </w:r>
            <w:r w:rsidR="0047057F">
              <w:rPr>
                <w:rFonts w:ascii="Times New Roman" w:hAnsi="Times New Roman" w:cs="Times New Roman"/>
                <w:lang w:val="uk-UA"/>
              </w:rPr>
              <w:t>-</w:t>
            </w:r>
            <w:r w:rsidRPr="00D46475">
              <w:rPr>
                <w:rFonts w:ascii="Times New Roman" w:hAnsi="Times New Roman" w:cs="Times New Roman"/>
                <w:lang w:val="uk-UA"/>
              </w:rPr>
              <w:t>цької</w:t>
            </w:r>
            <w:proofErr w:type="spellEnd"/>
            <w:r w:rsidRPr="00D46475">
              <w:rPr>
                <w:rFonts w:ascii="Times New Roman" w:hAnsi="Times New Roman" w:cs="Times New Roman"/>
                <w:lang w:val="uk-UA"/>
              </w:rPr>
              <w:t xml:space="preserve"> територіальної громади</w:t>
            </w:r>
          </w:p>
        </w:tc>
        <w:tc>
          <w:tcPr>
            <w:tcW w:w="992" w:type="dxa"/>
            <w:vAlign w:val="center"/>
          </w:tcPr>
          <w:p w:rsidR="007E2765" w:rsidRPr="00D46475" w:rsidRDefault="007E2765" w:rsidP="00890D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6475">
              <w:rPr>
                <w:rFonts w:ascii="Times New Roman" w:hAnsi="Times New Roman" w:cs="Times New Roman"/>
                <w:b/>
                <w:lang w:val="uk-UA"/>
              </w:rPr>
              <w:t>100,0</w:t>
            </w:r>
          </w:p>
        </w:tc>
        <w:tc>
          <w:tcPr>
            <w:tcW w:w="851" w:type="dxa"/>
            <w:vAlign w:val="center"/>
          </w:tcPr>
          <w:p w:rsidR="007E2765" w:rsidRPr="00D46475" w:rsidRDefault="003D6FF9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850" w:type="dxa"/>
            <w:vAlign w:val="center"/>
          </w:tcPr>
          <w:p w:rsidR="007E2765" w:rsidRPr="00D46475" w:rsidRDefault="007E2765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:rsidR="007E2765" w:rsidRPr="00D46475" w:rsidRDefault="007E2765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409" w:type="dxa"/>
            <w:vAlign w:val="center"/>
          </w:tcPr>
          <w:p w:rsidR="007E2765" w:rsidRPr="00D46475" w:rsidRDefault="009C63F0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 xml:space="preserve">Покращення матеріально-технічної бази з метою належного виконання бойових завдань у протистоянні загарбницьким діям зі сторони </w:t>
            </w:r>
            <w:proofErr w:type="spellStart"/>
            <w:r w:rsidRPr="00D46475">
              <w:rPr>
                <w:rFonts w:ascii="Times New Roman" w:hAnsi="Times New Roman" w:cs="Times New Roman"/>
                <w:lang w:val="uk-UA"/>
              </w:rPr>
              <w:t>рф</w:t>
            </w:r>
            <w:proofErr w:type="spellEnd"/>
          </w:p>
        </w:tc>
      </w:tr>
      <w:tr w:rsidR="00C10A70" w:rsidRPr="00C83491" w:rsidTr="00C10A70">
        <w:tc>
          <w:tcPr>
            <w:tcW w:w="817" w:type="dxa"/>
            <w:vAlign w:val="center"/>
          </w:tcPr>
          <w:p w:rsidR="00C10A70" w:rsidRPr="00D46475" w:rsidRDefault="00C10A70" w:rsidP="009955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3.</w:t>
            </w:r>
          </w:p>
        </w:tc>
        <w:tc>
          <w:tcPr>
            <w:tcW w:w="3969" w:type="dxa"/>
            <w:vAlign w:val="center"/>
          </w:tcPr>
          <w:p w:rsidR="00C10A70" w:rsidRPr="00D46475" w:rsidRDefault="00C10A70" w:rsidP="00C10A70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C10A70">
              <w:rPr>
                <w:rFonts w:ascii="Times New Roman" w:eastAsia="Times New Roman" w:hAnsi="Times New Roman" w:cs="Times New Roman"/>
                <w:lang w:val="uk-UA" w:eastAsia="uk-UA"/>
              </w:rPr>
              <w:t>Надання субвенції обласному бюджету Чернівецької області на виконання заходів Регіональної програми підтримки підрозділів сил оборони та безпеки на 2026–2028 роки для матеріально-технічного забезпечення військової частини А4576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, (надання </w:t>
            </w:r>
            <w:r w:rsidRPr="00C10A70">
              <w:rPr>
                <w:rFonts w:ascii="Times New Roman" w:eastAsia="Times New Roman" w:hAnsi="Times New Roman" w:cs="Times New Roman"/>
                <w:lang w:val="uk-UA" w:eastAsia="uk-UA"/>
              </w:rPr>
              <w:t>фінансової підтримки підрозділам сил оборони та безпеки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).  </w:t>
            </w:r>
          </w:p>
        </w:tc>
        <w:tc>
          <w:tcPr>
            <w:tcW w:w="2268" w:type="dxa"/>
            <w:vAlign w:val="center"/>
          </w:tcPr>
          <w:p w:rsidR="00C10A70" w:rsidRPr="00D46475" w:rsidRDefault="00C10A70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A70">
              <w:rPr>
                <w:rFonts w:ascii="Times New Roman" w:hAnsi="Times New Roman" w:cs="Times New Roman"/>
                <w:lang w:val="uk-UA"/>
              </w:rPr>
              <w:t>Чернівецька обласна державна адміністрація (обласна військова адміністрація), військова частина А4576, Сторожинецька міська рада</w:t>
            </w:r>
          </w:p>
        </w:tc>
        <w:tc>
          <w:tcPr>
            <w:tcW w:w="1843" w:type="dxa"/>
            <w:vAlign w:val="center"/>
          </w:tcPr>
          <w:p w:rsidR="00C10A70" w:rsidRPr="00D46475" w:rsidRDefault="00C10A70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 xml:space="preserve">Міський бюджет </w:t>
            </w:r>
            <w:proofErr w:type="spellStart"/>
            <w:r w:rsidRPr="00D46475">
              <w:rPr>
                <w:rFonts w:ascii="Times New Roman" w:hAnsi="Times New Roman" w:cs="Times New Roman"/>
                <w:lang w:val="uk-UA"/>
              </w:rPr>
              <w:t>Сторожине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D46475">
              <w:rPr>
                <w:rFonts w:ascii="Times New Roman" w:hAnsi="Times New Roman" w:cs="Times New Roman"/>
                <w:lang w:val="uk-UA"/>
              </w:rPr>
              <w:t>цької</w:t>
            </w:r>
            <w:proofErr w:type="spellEnd"/>
            <w:r w:rsidRPr="00D46475">
              <w:rPr>
                <w:rFonts w:ascii="Times New Roman" w:hAnsi="Times New Roman" w:cs="Times New Roman"/>
                <w:lang w:val="uk-UA"/>
              </w:rPr>
              <w:t xml:space="preserve"> територіальної громади</w:t>
            </w:r>
          </w:p>
        </w:tc>
        <w:tc>
          <w:tcPr>
            <w:tcW w:w="992" w:type="dxa"/>
            <w:vAlign w:val="center"/>
          </w:tcPr>
          <w:p w:rsidR="00C10A70" w:rsidRPr="00D46475" w:rsidRDefault="00C10A70" w:rsidP="00C10A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200,0</w:t>
            </w:r>
          </w:p>
        </w:tc>
        <w:tc>
          <w:tcPr>
            <w:tcW w:w="851" w:type="dxa"/>
            <w:vAlign w:val="center"/>
          </w:tcPr>
          <w:p w:rsidR="00C10A70" w:rsidRPr="00D46475" w:rsidRDefault="00C10A70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:rsidR="00C10A70" w:rsidRPr="00D46475" w:rsidRDefault="00C10A70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:rsidR="00C10A70" w:rsidRPr="00D46475" w:rsidRDefault="00C10A70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409" w:type="dxa"/>
            <w:vAlign w:val="center"/>
          </w:tcPr>
          <w:p w:rsidR="00C10A70" w:rsidRPr="00D46475" w:rsidRDefault="00C10A70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0A70">
              <w:rPr>
                <w:rFonts w:ascii="Times New Roman" w:hAnsi="Times New Roman" w:cs="Times New Roman"/>
                <w:lang w:val="uk-UA"/>
              </w:rPr>
              <w:t>Підвищення рівня матеріально-технічного забезпечення військової частини А4576 та сприяння виконанню завдань із захисту територіальної цілісності та оборони держави</w:t>
            </w:r>
          </w:p>
        </w:tc>
      </w:tr>
      <w:tr w:rsidR="0014546C" w:rsidRPr="00C83491" w:rsidTr="0047057F">
        <w:tc>
          <w:tcPr>
            <w:tcW w:w="8897" w:type="dxa"/>
            <w:gridSpan w:val="4"/>
            <w:vAlign w:val="center"/>
          </w:tcPr>
          <w:p w:rsidR="0014546C" w:rsidRPr="00C83491" w:rsidRDefault="0014546C" w:rsidP="00FC637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  <w:vAlign w:val="center"/>
          </w:tcPr>
          <w:p w:rsidR="0014546C" w:rsidRPr="0047057F" w:rsidRDefault="0047057F" w:rsidP="00FC637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057F">
              <w:rPr>
                <w:rFonts w:ascii="Times New Roman" w:hAnsi="Times New Roman" w:cs="Times New Roman"/>
                <w:b/>
                <w:lang w:val="uk-UA"/>
              </w:rPr>
              <w:t>13</w:t>
            </w:r>
            <w:r w:rsidR="00C10A70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14546C" w:rsidRPr="0047057F">
              <w:rPr>
                <w:rFonts w:ascii="Times New Roman" w:hAnsi="Times New Roman" w:cs="Times New Roman"/>
                <w:b/>
                <w:lang w:val="uk-UA"/>
              </w:rPr>
              <w:t>00</w:t>
            </w:r>
            <w:r w:rsidR="00044B27" w:rsidRPr="0047057F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851" w:type="dxa"/>
            <w:vAlign w:val="center"/>
          </w:tcPr>
          <w:p w:rsidR="0014546C" w:rsidRPr="00C83491" w:rsidRDefault="003D6FF9" w:rsidP="00FC63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="0014546C" w:rsidRPr="00C83491">
              <w:rPr>
                <w:rFonts w:ascii="Times New Roman" w:hAnsi="Times New Roman" w:cs="Times New Roman"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850" w:type="dxa"/>
            <w:vAlign w:val="center"/>
          </w:tcPr>
          <w:p w:rsidR="0014546C" w:rsidRPr="00C83491" w:rsidRDefault="0047057F" w:rsidP="00FC63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14546C" w:rsidRPr="00C83491">
              <w:rPr>
                <w:rFonts w:ascii="Times New Roman" w:hAnsi="Times New Roman" w:cs="Times New Roman"/>
                <w:lang w:val="uk-UA"/>
              </w:rPr>
              <w:t>000</w:t>
            </w:r>
            <w:r w:rsidR="00044B27" w:rsidRPr="00C8349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851" w:type="dxa"/>
            <w:vAlign w:val="center"/>
          </w:tcPr>
          <w:p w:rsidR="0014546C" w:rsidRPr="00C83491" w:rsidRDefault="0047057F" w:rsidP="00FC63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C10A70">
              <w:rPr>
                <w:rFonts w:ascii="Times New Roman" w:hAnsi="Times New Roman" w:cs="Times New Roman"/>
                <w:lang w:val="uk-UA"/>
              </w:rPr>
              <w:t>2</w:t>
            </w:r>
            <w:r w:rsidR="0014546C" w:rsidRPr="00C83491">
              <w:rPr>
                <w:rFonts w:ascii="Times New Roman" w:hAnsi="Times New Roman" w:cs="Times New Roman"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409" w:type="dxa"/>
            <w:vAlign w:val="center"/>
          </w:tcPr>
          <w:p w:rsidR="0014546C" w:rsidRPr="00C83491" w:rsidRDefault="0014546C" w:rsidP="00FC6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46475" w:rsidRPr="00334541" w:rsidRDefault="00D46475" w:rsidP="00D4647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uk-UA"/>
        </w:rPr>
      </w:pPr>
    </w:p>
    <w:p w:rsidR="00D46475" w:rsidRPr="00D46475" w:rsidRDefault="00D46475" w:rsidP="00D4647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4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Інспектор з питань НС та ЦЗ населення і територій </w:t>
      </w:r>
    </w:p>
    <w:p w:rsidR="00D46475" w:rsidRPr="00D46475" w:rsidRDefault="00D46475" w:rsidP="00D4647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4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Військово-облікового бюро Сторожинецької міської ради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D464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C10A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D464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Дмитро МІСИК   </w:t>
      </w:r>
    </w:p>
    <w:p w:rsidR="00874C2E" w:rsidRPr="00C83491" w:rsidRDefault="00874C2E" w:rsidP="00D4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  <w:sectPr w:rsidR="00874C2E" w:rsidRPr="00C83491" w:rsidSect="00842EE8">
          <w:pgSz w:w="16838" w:h="11906" w:orient="landscape"/>
          <w:pgMar w:top="2410" w:right="1134" w:bottom="1702" w:left="1134" w:header="709" w:footer="709" w:gutter="0"/>
          <w:cols w:space="708"/>
          <w:docGrid w:linePitch="360"/>
        </w:sectPr>
      </w:pPr>
    </w:p>
    <w:p w:rsidR="004B7073" w:rsidRPr="00C83491" w:rsidRDefault="004B7073" w:rsidP="004B7073">
      <w:pPr>
        <w:rPr>
          <w:lang w:val="uk-UA"/>
        </w:rPr>
      </w:pPr>
    </w:p>
    <w:p w:rsidR="004B7073" w:rsidRPr="00C83491" w:rsidRDefault="004B7073" w:rsidP="004B7073">
      <w:pPr>
        <w:rPr>
          <w:lang w:val="uk-UA"/>
        </w:rPr>
      </w:pPr>
    </w:p>
    <w:p w:rsidR="004B7073" w:rsidRPr="00C83491" w:rsidRDefault="004B7073" w:rsidP="004B7073">
      <w:pPr>
        <w:rPr>
          <w:lang w:val="uk-UA"/>
        </w:rPr>
      </w:pPr>
    </w:p>
    <w:p w:rsidR="004B7073" w:rsidRPr="00C83491" w:rsidRDefault="004B7073" w:rsidP="004B7073">
      <w:pPr>
        <w:rPr>
          <w:lang w:val="uk-UA"/>
        </w:rPr>
      </w:pPr>
    </w:p>
    <w:p w:rsidR="00890D23" w:rsidRPr="00C83491" w:rsidRDefault="004B7073" w:rsidP="004B7073">
      <w:pPr>
        <w:tabs>
          <w:tab w:val="left" w:pos="5424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3491">
        <w:rPr>
          <w:lang w:val="uk-UA"/>
        </w:rPr>
        <w:tab/>
      </w:r>
    </w:p>
    <w:sectPr w:rsidR="00890D23" w:rsidRPr="00C83491" w:rsidSect="00A908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2B4" w:rsidRDefault="00A402B4" w:rsidP="00890D23">
      <w:pPr>
        <w:spacing w:after="0" w:line="240" w:lineRule="auto"/>
      </w:pPr>
      <w:r>
        <w:separator/>
      </w:r>
    </w:p>
  </w:endnote>
  <w:endnote w:type="continuationSeparator" w:id="0">
    <w:p w:rsidR="00A402B4" w:rsidRDefault="00A402B4" w:rsidP="0089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299370"/>
      <w:docPartObj>
        <w:docPartGallery w:val="Page Numbers (Bottom of Page)"/>
        <w:docPartUnique/>
      </w:docPartObj>
    </w:sdtPr>
    <w:sdtEndPr/>
    <w:sdtContent>
      <w:p w:rsidR="00890D23" w:rsidRDefault="00890D2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6BA">
          <w:rPr>
            <w:noProof/>
          </w:rPr>
          <w:t>9</w:t>
        </w:r>
        <w:r>
          <w:fldChar w:fldCharType="end"/>
        </w:r>
      </w:p>
    </w:sdtContent>
  </w:sdt>
  <w:p w:rsidR="00890D23" w:rsidRDefault="00890D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2B4" w:rsidRDefault="00A402B4" w:rsidP="00890D23">
      <w:pPr>
        <w:spacing w:after="0" w:line="240" w:lineRule="auto"/>
      </w:pPr>
      <w:r>
        <w:separator/>
      </w:r>
    </w:p>
  </w:footnote>
  <w:footnote w:type="continuationSeparator" w:id="0">
    <w:p w:rsidR="00A402B4" w:rsidRDefault="00A402B4" w:rsidP="00890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E4A"/>
    <w:multiLevelType w:val="hybridMultilevel"/>
    <w:tmpl w:val="61C42640"/>
    <w:lvl w:ilvl="0" w:tplc="BD063B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417CA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03C2A8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988CD0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884661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806E75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5666F0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FF0AB0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4C4681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">
    <w:nsid w:val="172C1B63"/>
    <w:multiLevelType w:val="hybridMultilevel"/>
    <w:tmpl w:val="0A4A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F3036"/>
    <w:multiLevelType w:val="hybridMultilevel"/>
    <w:tmpl w:val="6ED2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E2CA2"/>
    <w:multiLevelType w:val="hybridMultilevel"/>
    <w:tmpl w:val="2184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53A68"/>
    <w:multiLevelType w:val="hybridMultilevel"/>
    <w:tmpl w:val="EB024E10"/>
    <w:lvl w:ilvl="0" w:tplc="161A32A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E426661"/>
    <w:multiLevelType w:val="hybridMultilevel"/>
    <w:tmpl w:val="A64C4648"/>
    <w:lvl w:ilvl="0" w:tplc="BDDE8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C4CF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5C3B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88B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B2D3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3C7C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3CE7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6E5E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9E43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FC"/>
    <w:rsid w:val="00001D6C"/>
    <w:rsid w:val="00004D99"/>
    <w:rsid w:val="00032DD2"/>
    <w:rsid w:val="00044B27"/>
    <w:rsid w:val="00056242"/>
    <w:rsid w:val="000610EB"/>
    <w:rsid w:val="00087E71"/>
    <w:rsid w:val="000A2EAA"/>
    <w:rsid w:val="000D3D12"/>
    <w:rsid w:val="000E6883"/>
    <w:rsid w:val="000F7B7E"/>
    <w:rsid w:val="00112F30"/>
    <w:rsid w:val="00120AEA"/>
    <w:rsid w:val="0014546C"/>
    <w:rsid w:val="00192837"/>
    <w:rsid w:val="00193089"/>
    <w:rsid w:val="001A403D"/>
    <w:rsid w:val="001B2A37"/>
    <w:rsid w:val="001B6140"/>
    <w:rsid w:val="001B70FC"/>
    <w:rsid w:val="00210930"/>
    <w:rsid w:val="002247B1"/>
    <w:rsid w:val="00225F11"/>
    <w:rsid w:val="002479EB"/>
    <w:rsid w:val="00274AB6"/>
    <w:rsid w:val="00276AD0"/>
    <w:rsid w:val="00296057"/>
    <w:rsid w:val="002C45C1"/>
    <w:rsid w:val="002C6D85"/>
    <w:rsid w:val="002D77FF"/>
    <w:rsid w:val="002F207F"/>
    <w:rsid w:val="00322CF0"/>
    <w:rsid w:val="003322CB"/>
    <w:rsid w:val="00334541"/>
    <w:rsid w:val="00336974"/>
    <w:rsid w:val="003664DE"/>
    <w:rsid w:val="00387DFD"/>
    <w:rsid w:val="003C3B20"/>
    <w:rsid w:val="003D5A1F"/>
    <w:rsid w:val="003D6FF9"/>
    <w:rsid w:val="004607B0"/>
    <w:rsid w:val="004609F8"/>
    <w:rsid w:val="0047057F"/>
    <w:rsid w:val="00475A76"/>
    <w:rsid w:val="00476028"/>
    <w:rsid w:val="00487950"/>
    <w:rsid w:val="004A1743"/>
    <w:rsid w:val="004B2ECE"/>
    <w:rsid w:val="004B7073"/>
    <w:rsid w:val="004B77F8"/>
    <w:rsid w:val="004C17C3"/>
    <w:rsid w:val="004F3AFC"/>
    <w:rsid w:val="005262F8"/>
    <w:rsid w:val="005729F7"/>
    <w:rsid w:val="00595678"/>
    <w:rsid w:val="00616192"/>
    <w:rsid w:val="006238FC"/>
    <w:rsid w:val="0063122B"/>
    <w:rsid w:val="00646896"/>
    <w:rsid w:val="00655FE1"/>
    <w:rsid w:val="00661CD0"/>
    <w:rsid w:val="00680B72"/>
    <w:rsid w:val="00697BF7"/>
    <w:rsid w:val="006A0CA2"/>
    <w:rsid w:val="006A24D8"/>
    <w:rsid w:val="006D5E68"/>
    <w:rsid w:val="00701DB7"/>
    <w:rsid w:val="00703D79"/>
    <w:rsid w:val="00735DAF"/>
    <w:rsid w:val="00767C4A"/>
    <w:rsid w:val="0078148D"/>
    <w:rsid w:val="007B01D3"/>
    <w:rsid w:val="007B4DC1"/>
    <w:rsid w:val="007D189D"/>
    <w:rsid w:val="007D2982"/>
    <w:rsid w:val="007D4A18"/>
    <w:rsid w:val="007E2765"/>
    <w:rsid w:val="007F52AF"/>
    <w:rsid w:val="008048A4"/>
    <w:rsid w:val="008134CB"/>
    <w:rsid w:val="0083349A"/>
    <w:rsid w:val="00842EE8"/>
    <w:rsid w:val="00854E3C"/>
    <w:rsid w:val="00874C2E"/>
    <w:rsid w:val="008767A5"/>
    <w:rsid w:val="00890D23"/>
    <w:rsid w:val="00896920"/>
    <w:rsid w:val="008A6855"/>
    <w:rsid w:val="008B6DB3"/>
    <w:rsid w:val="008F2DE5"/>
    <w:rsid w:val="0091370E"/>
    <w:rsid w:val="00926E0B"/>
    <w:rsid w:val="00962DB6"/>
    <w:rsid w:val="00970927"/>
    <w:rsid w:val="0099558D"/>
    <w:rsid w:val="009B2643"/>
    <w:rsid w:val="009C63F0"/>
    <w:rsid w:val="009C7E63"/>
    <w:rsid w:val="009F7184"/>
    <w:rsid w:val="00A017B2"/>
    <w:rsid w:val="00A402B4"/>
    <w:rsid w:val="00A53594"/>
    <w:rsid w:val="00A908B4"/>
    <w:rsid w:val="00A917F9"/>
    <w:rsid w:val="00A9668F"/>
    <w:rsid w:val="00AA7729"/>
    <w:rsid w:val="00AC2668"/>
    <w:rsid w:val="00B3010D"/>
    <w:rsid w:val="00B301B8"/>
    <w:rsid w:val="00B356BA"/>
    <w:rsid w:val="00B54CDC"/>
    <w:rsid w:val="00B81980"/>
    <w:rsid w:val="00B92775"/>
    <w:rsid w:val="00BD6088"/>
    <w:rsid w:val="00C10A70"/>
    <w:rsid w:val="00C15EBE"/>
    <w:rsid w:val="00C4781F"/>
    <w:rsid w:val="00C53820"/>
    <w:rsid w:val="00C56BA2"/>
    <w:rsid w:val="00C83491"/>
    <w:rsid w:val="00C87959"/>
    <w:rsid w:val="00CA3206"/>
    <w:rsid w:val="00CC27DD"/>
    <w:rsid w:val="00CD7A2D"/>
    <w:rsid w:val="00D022E4"/>
    <w:rsid w:val="00D107A0"/>
    <w:rsid w:val="00D12424"/>
    <w:rsid w:val="00D3741F"/>
    <w:rsid w:val="00D45943"/>
    <w:rsid w:val="00D46475"/>
    <w:rsid w:val="00D52495"/>
    <w:rsid w:val="00D542A6"/>
    <w:rsid w:val="00DC171D"/>
    <w:rsid w:val="00DC789F"/>
    <w:rsid w:val="00E067CD"/>
    <w:rsid w:val="00E3789E"/>
    <w:rsid w:val="00E56058"/>
    <w:rsid w:val="00E76357"/>
    <w:rsid w:val="00EA240B"/>
    <w:rsid w:val="00ED340A"/>
    <w:rsid w:val="00EF4C6E"/>
    <w:rsid w:val="00F13441"/>
    <w:rsid w:val="00F27FB1"/>
    <w:rsid w:val="00FC1395"/>
    <w:rsid w:val="00FD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50"/>
    <w:pPr>
      <w:ind w:left="720"/>
      <w:contextualSpacing/>
    </w:pPr>
  </w:style>
  <w:style w:type="table" w:styleId="a4">
    <w:name w:val="Table Grid"/>
    <w:basedOn w:val="a1"/>
    <w:uiPriority w:val="59"/>
    <w:rsid w:val="00A0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A0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D23"/>
  </w:style>
  <w:style w:type="paragraph" w:styleId="a8">
    <w:name w:val="footer"/>
    <w:basedOn w:val="a"/>
    <w:link w:val="a9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D23"/>
  </w:style>
  <w:style w:type="paragraph" w:styleId="aa">
    <w:name w:val="Body Text"/>
    <w:basedOn w:val="a"/>
    <w:link w:val="ab"/>
    <w:uiPriority w:val="1"/>
    <w:qFormat/>
    <w:rsid w:val="004B7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b">
    <w:name w:val="Основной текст Знак"/>
    <w:basedOn w:val="a0"/>
    <w:link w:val="aa"/>
    <w:uiPriority w:val="1"/>
    <w:rsid w:val="004B707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">
    <w:name w:val="Основной текст (2)_"/>
    <w:link w:val="20"/>
    <w:locked/>
    <w:rsid w:val="004B70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7073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F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4C6E"/>
    <w:rPr>
      <w:rFonts w:ascii="Tahoma" w:hAnsi="Tahoma" w:cs="Tahoma"/>
      <w:sz w:val="16"/>
      <w:szCs w:val="16"/>
    </w:rPr>
  </w:style>
  <w:style w:type="character" w:customStyle="1" w:styleId="9pt">
    <w:name w:val="Основной текст + 9 pt"/>
    <w:basedOn w:val="a0"/>
    <w:rsid w:val="00703D7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50"/>
    <w:pPr>
      <w:ind w:left="720"/>
      <w:contextualSpacing/>
    </w:pPr>
  </w:style>
  <w:style w:type="table" w:styleId="a4">
    <w:name w:val="Table Grid"/>
    <w:basedOn w:val="a1"/>
    <w:uiPriority w:val="59"/>
    <w:rsid w:val="00A0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A0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D23"/>
  </w:style>
  <w:style w:type="paragraph" w:styleId="a8">
    <w:name w:val="footer"/>
    <w:basedOn w:val="a"/>
    <w:link w:val="a9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D23"/>
  </w:style>
  <w:style w:type="paragraph" w:styleId="aa">
    <w:name w:val="Body Text"/>
    <w:basedOn w:val="a"/>
    <w:link w:val="ab"/>
    <w:uiPriority w:val="1"/>
    <w:qFormat/>
    <w:rsid w:val="004B7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b">
    <w:name w:val="Основной текст Знак"/>
    <w:basedOn w:val="a0"/>
    <w:link w:val="aa"/>
    <w:uiPriority w:val="1"/>
    <w:rsid w:val="004B707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">
    <w:name w:val="Основной текст (2)_"/>
    <w:link w:val="20"/>
    <w:locked/>
    <w:rsid w:val="004B70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7073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F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4C6E"/>
    <w:rPr>
      <w:rFonts w:ascii="Tahoma" w:hAnsi="Tahoma" w:cs="Tahoma"/>
      <w:sz w:val="16"/>
      <w:szCs w:val="16"/>
    </w:rPr>
  </w:style>
  <w:style w:type="character" w:customStyle="1" w:styleId="9pt">
    <w:name w:val="Основной текст + 9 pt"/>
    <w:basedOn w:val="a0"/>
    <w:rsid w:val="00703D7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593D0-DB09-4F24-95F0-4B87766E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2026-06-04T06:31:00Z</cp:lastPrinted>
  <dcterms:created xsi:type="dcterms:W3CDTF">2023-11-23T13:30:00Z</dcterms:created>
  <dcterms:modified xsi:type="dcterms:W3CDTF">2026-06-04T06:32:00Z</dcterms:modified>
</cp:coreProperties>
</file>