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54" w:rsidRPr="00C71E1B" w:rsidRDefault="00C71E1B" w:rsidP="00E17E54">
      <w:pPr>
        <w:keepNext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1D9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              </w:t>
      </w:r>
      <w:r w:rsidR="00791D9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</w:t>
      </w:r>
      <w:r w:rsidR="00791D9F">
        <w:rPr>
          <w:rFonts w:ascii="Times New Roman" w:eastAsia="Times New Roman" w:hAnsi="Times New Roman" w:cs="Times New Roman"/>
          <w:noProof/>
          <w:sz w:val="32"/>
          <w:szCs w:val="32"/>
          <w:lang w:eastAsia="uk-UA"/>
        </w:rPr>
        <w:drawing>
          <wp:inline distT="0" distB="0" distL="0" distR="0" wp14:anchorId="3C805FBB" wp14:editId="23E55D88">
            <wp:extent cx="828675" cy="9525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1D9F">
        <w:rPr>
          <w:rFonts w:ascii="Times New Roman" w:eastAsia="Times New Roman" w:hAnsi="Times New Roman" w:cs="Times New Roman"/>
          <w:sz w:val="32"/>
          <w:szCs w:val="32"/>
          <w:lang w:val="ru-RU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ПРОЄКТ</w:t>
      </w:r>
    </w:p>
    <w:p w:rsidR="00B8144E" w:rsidRPr="00B8144E" w:rsidRDefault="00B8144E" w:rsidP="00B8144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B8144E" w:rsidRPr="00791D9F" w:rsidRDefault="00B8144E" w:rsidP="00B8144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СТОРОЖИНЕЦЬКА МІСЬКА РАДА </w:t>
      </w:r>
    </w:p>
    <w:p w:rsidR="00B8144E" w:rsidRPr="00791D9F" w:rsidRDefault="00B8144E" w:rsidP="00B8144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9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ЧЕРНІВЕЦЬКОГО РАЙОНУ ЧЕРНІВЕЦЬКОЇ ОБЛАСТІ</w:t>
      </w:r>
    </w:p>
    <w:p w:rsidR="00B8144E" w:rsidRPr="00791D9F" w:rsidRDefault="00B8144E" w:rsidP="00B8144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79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79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</w:t>
      </w:r>
    </w:p>
    <w:p w:rsidR="00724EDC" w:rsidRPr="005307BA" w:rsidRDefault="00724EDC" w:rsidP="00B8144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ru-RU" w:eastAsia="ru-RU"/>
        </w:rPr>
      </w:pPr>
    </w:p>
    <w:p w:rsidR="00E17E54" w:rsidRPr="00791D9F" w:rsidRDefault="00664E8A" w:rsidP="00E17E5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91D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LVII</w:t>
      </w:r>
      <w:r w:rsidR="00E17E54" w:rsidRPr="0079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позачергова сесія VІІ</w:t>
      </w:r>
      <w:r w:rsidR="00E17E54" w:rsidRPr="00791D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E17E54" w:rsidRPr="00791D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скликання</w:t>
      </w:r>
    </w:p>
    <w:p w:rsidR="00E17E54" w:rsidRPr="00791D9F" w:rsidRDefault="00E17E54" w:rsidP="00E17E54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E54" w:rsidRPr="00E17E54" w:rsidRDefault="00E17E54" w:rsidP="00E17E54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7E54" w:rsidRPr="00E17E54" w:rsidRDefault="00E17E54" w:rsidP="00E1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8144E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E1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E54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r w:rsidR="00EC4F34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Pr="00E1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року      </w:t>
      </w:r>
      <w:r w:rsidR="00B81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м.</w:t>
      </w:r>
      <w:r w:rsidR="00D23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4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</w:t>
      </w:r>
      <w:r w:rsidR="00D230D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B81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B814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      -57/2026</w:t>
      </w:r>
    </w:p>
    <w:p w:rsidR="00E17E54" w:rsidRPr="00E17E54" w:rsidRDefault="009A0EB3" w:rsidP="00E1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7E54" w:rsidRPr="00E17E54" w:rsidRDefault="004A4BDC" w:rsidP="00724EDC">
      <w:pPr>
        <w:tabs>
          <w:tab w:val="left" w:pos="9923"/>
        </w:tabs>
        <w:autoSpaceDE w:val="0"/>
        <w:autoSpaceDN w:val="0"/>
        <w:adjustRightInd w:val="0"/>
        <w:spacing w:after="0"/>
        <w:ind w:right="5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4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Порядку списання майна комунальної власності </w:t>
      </w:r>
      <w:r w:rsidR="0094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Сторожинецької</w:t>
      </w:r>
      <w:r w:rsidRPr="004A4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міської територіальної громади в особі </w:t>
      </w:r>
      <w:r w:rsidR="0094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Сторожинецької</w:t>
      </w:r>
      <w:r w:rsidRPr="004A4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міської ради </w:t>
      </w:r>
      <w:r w:rsidR="0094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Чернівецького</w:t>
      </w:r>
      <w:r w:rsidRPr="004A4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району </w:t>
      </w:r>
      <w:r w:rsidR="0094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Чернівецької</w:t>
      </w:r>
      <w:r w:rsidRPr="004A4B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області</w:t>
      </w:r>
    </w:p>
    <w:p w:rsidR="00724EDC" w:rsidRDefault="00724EDC" w:rsidP="00FB34F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A39" w:rsidRDefault="00FB34FC" w:rsidP="00791D9F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встановлення єдиних вимог до порядку списання майна,  яке  належить  до  комунальної  власності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Сторожинецької</w:t>
      </w:r>
      <w:r w:rsidRPr="00FB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</w:t>
      </w:r>
      <w:r w:rsidR="0041676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ериторіальної громади  в  особі</w:t>
      </w:r>
      <w:r w:rsidRPr="00FB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3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Сторожинецької міської ради Чернівецького району Чернівецької області</w:t>
      </w:r>
      <w:r w:rsidRPr="00FB34FC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 на виконання положень Бюджетного кодексу України, Закону України  "Про бухгалтерський облік та фінансову звітність в</w:t>
      </w:r>
      <w:r w:rsidR="0041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Україні",  наказу Міністерства фінансів України від 23.01.2015</w:t>
      </w:r>
      <w:r w:rsidRPr="00FB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 "Про затвердження  Методичних  рекомендацій  з  бухгалтерського  обліку с</w:t>
      </w:r>
      <w:r w:rsidR="0041676A">
        <w:rPr>
          <w:rFonts w:ascii="Times New Roman" w:eastAsia="Times New Roman" w:hAnsi="Times New Roman" w:cs="Times New Roman"/>
          <w:sz w:val="28"/>
          <w:szCs w:val="28"/>
          <w:lang w:eastAsia="ru-RU"/>
        </w:rPr>
        <w:t>уб’єктів  державного  сектору",</w:t>
      </w:r>
      <w:r w:rsidRPr="00FB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Порядку списання об’єктів державної власності, затвердженого постановою Кабінету Міністрів України від 08.11.2007 № 1314 (зі  змінами), враховуючи рекомендації  постійної комісії </w:t>
      </w:r>
      <w:r w:rsidR="006E4A39" w:rsidRPr="006E4A39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житлово-комунального господарства, приватизації, комунальної власності, промисловості, транспорту та зв’язку, впровадження енергозберігаючих технологій, охорони навколишнього природного середовища, розвитку середнього та малого бізнесу, побутового та торгового обслуговування</w:t>
      </w:r>
      <w:r w:rsidRPr="00FB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статтями  317, 319  Цивільного  кодексу  України, пунктом  </w:t>
      </w:r>
      <w:r w:rsidR="0041676A">
        <w:rPr>
          <w:rFonts w:ascii="Times New Roman" w:eastAsia="Times New Roman" w:hAnsi="Times New Roman" w:cs="Times New Roman"/>
          <w:sz w:val="28"/>
          <w:szCs w:val="28"/>
          <w:lang w:eastAsia="ru-RU"/>
        </w:rPr>
        <w:t>31 частини першої  статті 26 та</w:t>
      </w:r>
      <w:r w:rsidRPr="00FB3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статтею  60  Закону  України  "Про місцеве  самоврядування в Україні",</w:t>
      </w:r>
    </w:p>
    <w:p w:rsidR="00E17E54" w:rsidRDefault="00E17E54" w:rsidP="00E17E5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міська рада вирішила:</w:t>
      </w:r>
    </w:p>
    <w:p w:rsidR="00791D9F" w:rsidRPr="00837418" w:rsidRDefault="00791D9F" w:rsidP="00791D9F">
      <w:pPr>
        <w:numPr>
          <w:ilvl w:val="0"/>
          <w:numId w:val="1"/>
        </w:numPr>
        <w:shd w:val="clear" w:color="auto" w:fill="FFFFFF"/>
        <w:tabs>
          <w:tab w:val="left" w:pos="142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Затвердити  Порядок списання майна комунальної власності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Сторожинецької міської територіальної громади в особі</w:t>
      </w:r>
      <w:r w:rsidRPr="00837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Сторожинецької  міської  ради</w:t>
      </w:r>
      <w:r w:rsidRPr="00837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Чернівецького</w:t>
      </w:r>
      <w:r w:rsidRPr="00837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  району  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Чернівецької</w:t>
      </w:r>
      <w:r w:rsidRPr="00837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області (додається).</w:t>
      </w:r>
    </w:p>
    <w:p w:rsidR="007B7C62" w:rsidRPr="00791D9F" w:rsidRDefault="00E17E54" w:rsidP="00791D9F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17E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</w:t>
      </w:r>
    </w:p>
    <w:p w:rsidR="005307BA" w:rsidRDefault="009A0EB3" w:rsidP="005307B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продовження  рішення </w:t>
      </w:r>
      <w:r w:rsidR="00664E8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LVII</w:t>
      </w:r>
      <w:r w:rsidR="00664E8A" w:rsidRPr="00664E8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17E54" w:rsidRPr="00E17E5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17E54" w:rsidRPr="00E17E5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позачергової сесії </w:t>
      </w:r>
      <w:proofErr w:type="spellStart"/>
      <w:r w:rsidR="00530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Сторожинецької</w:t>
      </w:r>
      <w:proofErr w:type="spellEnd"/>
      <w:r w:rsidR="005307B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міської ради </w:t>
      </w:r>
    </w:p>
    <w:p w:rsidR="00E17E54" w:rsidRPr="00D230D0" w:rsidRDefault="00E17E54" w:rsidP="005307BA">
      <w:pPr>
        <w:spacing w:after="0" w:line="240" w:lineRule="auto"/>
        <w:ind w:left="426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proofErr w:type="gramStart"/>
      <w:r w:rsidRPr="00D230D0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V</w:t>
      </w:r>
      <w:r w:rsidRP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І</w:t>
      </w:r>
      <w:r w:rsidRPr="00D230D0">
        <w:rPr>
          <w:rFonts w:ascii="Times New Roman" w:eastAsia="Calibri" w:hAnsi="Times New Roman" w:cs="Times New Roman"/>
          <w:i/>
          <w:sz w:val="24"/>
          <w:szCs w:val="24"/>
          <w:lang w:val="en-US" w:eastAsia="ru-RU"/>
        </w:rPr>
        <w:t>I</w:t>
      </w:r>
      <w:r w:rsidRP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І</w:t>
      </w:r>
      <w:r w:rsidRPr="00D230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с</w:t>
      </w:r>
      <w:r w:rsidRP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кликання</w:t>
      </w:r>
      <w:proofErr w:type="gramEnd"/>
      <w:r w:rsid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від</w:t>
      </w:r>
      <w:r w:rsidRP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B8144E" w:rsidRP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12</w:t>
      </w:r>
      <w:r w:rsidRP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.</w:t>
      </w:r>
      <w:r w:rsidR="00600137" w:rsidRP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06</w:t>
      </w:r>
      <w:r w:rsid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.2026 року №     -57</w:t>
      </w:r>
      <w:r w:rsidRPr="00D230D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/2026</w:t>
      </w:r>
    </w:p>
    <w:p w:rsidR="00E17E54" w:rsidRPr="00E17E54" w:rsidRDefault="00E17E54" w:rsidP="00E17E54">
      <w:pPr>
        <w:spacing w:after="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E17E54" w:rsidRPr="00E17E54" w:rsidRDefault="00791D9F" w:rsidP="002A4C46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20"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</w:t>
      </w:r>
      <w:r w:rsidR="00E17E54" w:rsidRPr="00E17E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ідділу </w:t>
      </w:r>
      <w:r w:rsidR="00E17E54" w:rsidRPr="00E1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документообігу та контролю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(В. НЯЙКО) </w:t>
      </w:r>
      <w:r w:rsidR="00E17E54" w:rsidRPr="00E1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забезпечити оприлюднення, у встановленому порядку даного рішення.</w:t>
      </w:r>
    </w:p>
    <w:p w:rsidR="00E17E54" w:rsidRPr="00E17E54" w:rsidRDefault="002A4C46" w:rsidP="00837418">
      <w:pPr>
        <w:numPr>
          <w:ilvl w:val="0"/>
          <w:numId w:val="1"/>
        </w:numPr>
        <w:shd w:val="clear" w:color="auto" w:fill="FFFFFF"/>
        <w:spacing w:before="20" w:after="0" w:line="240" w:lineRule="auto"/>
        <w:ind w:hanging="5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E17E54" w:rsidRPr="00E17E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Дане рішення набуває чинності з моменту оприлюднення.</w:t>
      </w:r>
    </w:p>
    <w:p w:rsidR="00E17E54" w:rsidRPr="00E17E54" w:rsidRDefault="002A4C46" w:rsidP="002A4C46">
      <w:pPr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E17E54" w:rsidRPr="00E17E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Контроль за виконанням цього рішення покласти на </w:t>
      </w:r>
      <w:r w:rsidR="00837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першого </w:t>
      </w:r>
      <w:r w:rsidR="00E17E54" w:rsidRPr="00E17E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</w:t>
      </w:r>
      <w:r w:rsidR="00E17E54" w:rsidRPr="00E1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аступника міського голови </w:t>
      </w:r>
      <w:r w:rsidR="0083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Ігоря </w:t>
      </w:r>
      <w:r w:rsidR="0017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83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БЕЛЕНЧУКА </w:t>
      </w:r>
      <w:r w:rsidR="00E17E54" w:rsidRPr="00E1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17E54" w:rsidRPr="00E17E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на</w:t>
      </w:r>
      <w:r w:rsidR="00E17E54" w:rsidRPr="00E17E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голову постійної комісії з питань </w:t>
      </w:r>
      <w:r w:rsidR="00837418" w:rsidRPr="0083741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житлово-комунального господарства, приватизації, комунальної власності, промисловості, транспорту та зв’язку, впровадження енергозберігаючих технологій, охорони навколишнього природного середовища, розвитку середнього та малого бізнесу, побутового та торгового обслуговування</w:t>
      </w:r>
      <w:r w:rsidR="00C82937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Анатолія ОЛЕНЮКА.</w:t>
      </w:r>
    </w:p>
    <w:p w:rsidR="00E17E54" w:rsidRPr="00E17E54" w:rsidRDefault="00E17E54" w:rsidP="00E17E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17E54" w:rsidRPr="00E17E54" w:rsidRDefault="00E17E54" w:rsidP="00E17E5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E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</w:t>
      </w:r>
    </w:p>
    <w:p w:rsidR="00E17E54" w:rsidRPr="00E17E54" w:rsidRDefault="00E17E54" w:rsidP="00E17E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7E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Сторожинецький міський голова                                       Ігор МАТЕЙЧУК</w:t>
      </w:r>
    </w:p>
    <w:tbl>
      <w:tblPr>
        <w:tblW w:w="9724" w:type="dxa"/>
        <w:tblInd w:w="108" w:type="dxa"/>
        <w:tblLook w:val="04A0" w:firstRow="1" w:lastRow="0" w:firstColumn="1" w:lastColumn="0" w:noHBand="0" w:noVBand="1"/>
      </w:tblPr>
      <w:tblGrid>
        <w:gridCol w:w="5281"/>
        <w:gridCol w:w="1372"/>
        <w:gridCol w:w="3071"/>
      </w:tblGrid>
      <w:tr w:rsidR="00E17E54" w:rsidRPr="00E17E54" w:rsidTr="004D2345">
        <w:trPr>
          <w:trHeight w:val="1078"/>
        </w:trPr>
        <w:tc>
          <w:tcPr>
            <w:tcW w:w="5281" w:type="dxa"/>
          </w:tcPr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Виконавець:</w:t>
            </w:r>
          </w:p>
          <w:p w:rsidR="008C2B36" w:rsidRPr="00E17E54" w:rsidRDefault="008C2B36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господарського обслуговування</w:t>
            </w:r>
          </w:p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</w:tcPr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B36" w:rsidRDefault="008C2B36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2B36" w:rsidRPr="00E17E54" w:rsidRDefault="008C2B36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ГЛЯДЧЕНКО</w:t>
            </w:r>
          </w:p>
        </w:tc>
      </w:tr>
      <w:tr w:rsidR="00E17E54" w:rsidRPr="00E17E54" w:rsidTr="00C82937">
        <w:trPr>
          <w:trHeight w:val="964"/>
        </w:trPr>
        <w:tc>
          <w:tcPr>
            <w:tcW w:w="5281" w:type="dxa"/>
          </w:tcPr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 Сторожинецької міської ради    </w:t>
            </w:r>
          </w:p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П</w:t>
            </w: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ерший заступник міського голови                                         </w:t>
            </w:r>
          </w:p>
        </w:tc>
        <w:tc>
          <w:tcPr>
            <w:tcW w:w="1372" w:type="dxa"/>
          </w:tcPr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Дмитро БОЙЧУК </w:t>
            </w: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 БЕЛЕНЧУК</w:t>
            </w:r>
          </w:p>
        </w:tc>
      </w:tr>
      <w:tr w:rsidR="00E17E54" w:rsidRPr="00E17E54" w:rsidTr="00D230D0">
        <w:trPr>
          <w:trHeight w:val="1711"/>
        </w:trPr>
        <w:tc>
          <w:tcPr>
            <w:tcW w:w="5281" w:type="dxa"/>
            <w:hideMark/>
          </w:tcPr>
          <w:p w:rsidR="00E17E54" w:rsidRPr="00E17E54" w:rsidRDefault="00E17E54" w:rsidP="00E17E5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міського голови з питань цифрового розвитку, цифрових трансформацій, </w:t>
            </w:r>
          </w:p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цифровізації</w:t>
            </w:r>
            <w:proofErr w:type="spellEnd"/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з оборонних питань                                             </w:t>
            </w:r>
          </w:p>
        </w:tc>
        <w:tc>
          <w:tcPr>
            <w:tcW w:w="1372" w:type="dxa"/>
          </w:tcPr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Віталій ГРИНЧУК</w:t>
            </w: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10D4" w:rsidRPr="00E17E54" w:rsidTr="005D64C4">
        <w:trPr>
          <w:trHeight w:val="738"/>
        </w:trPr>
        <w:tc>
          <w:tcPr>
            <w:tcW w:w="5281" w:type="dxa"/>
          </w:tcPr>
          <w:p w:rsidR="008D10D4" w:rsidRPr="00E17E54" w:rsidRDefault="005D64C4" w:rsidP="00E17E54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відділу бухгалтерського обліку та звітності – головний бухгалтер</w:t>
            </w:r>
            <w:r w:rsidR="008D1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72" w:type="dxa"/>
          </w:tcPr>
          <w:p w:rsidR="008D10D4" w:rsidRPr="00E17E54" w:rsidRDefault="008D10D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8D10D4" w:rsidRPr="00E17E54" w:rsidRDefault="005D64C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ГРЕЗЮК</w:t>
            </w:r>
          </w:p>
        </w:tc>
      </w:tr>
      <w:tr w:rsidR="00E17E54" w:rsidRPr="00E17E54" w:rsidTr="00C82937">
        <w:trPr>
          <w:trHeight w:val="536"/>
        </w:trPr>
        <w:tc>
          <w:tcPr>
            <w:tcW w:w="5281" w:type="dxa"/>
            <w:hideMark/>
          </w:tcPr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організаційної </w:t>
            </w:r>
          </w:p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кадрової роботи</w:t>
            </w:r>
          </w:p>
        </w:tc>
        <w:tc>
          <w:tcPr>
            <w:tcW w:w="1372" w:type="dxa"/>
          </w:tcPr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  <w:hideMark/>
          </w:tcPr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Ольга ПАЛАДІЙ</w:t>
            </w:r>
          </w:p>
        </w:tc>
      </w:tr>
      <w:tr w:rsidR="00E17E54" w:rsidRPr="00E17E54" w:rsidTr="00C82937">
        <w:trPr>
          <w:trHeight w:val="131"/>
        </w:trPr>
        <w:tc>
          <w:tcPr>
            <w:tcW w:w="5281" w:type="dxa"/>
          </w:tcPr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юридичного відділу</w:t>
            </w:r>
          </w:p>
        </w:tc>
        <w:tc>
          <w:tcPr>
            <w:tcW w:w="1372" w:type="dxa"/>
          </w:tcPr>
          <w:p w:rsidR="00E17E54" w:rsidRPr="00E17E54" w:rsidRDefault="00E17E54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  <w:hideMark/>
          </w:tcPr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17E54" w:rsidRPr="00E17E54" w:rsidRDefault="00E17E54" w:rsidP="00E17E54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Анжеліка ДЯЧУК</w:t>
            </w:r>
          </w:p>
        </w:tc>
      </w:tr>
      <w:tr w:rsidR="00A95E75" w:rsidRPr="00E17E54" w:rsidTr="00C82937">
        <w:trPr>
          <w:trHeight w:val="131"/>
        </w:trPr>
        <w:tc>
          <w:tcPr>
            <w:tcW w:w="5281" w:type="dxa"/>
          </w:tcPr>
          <w:p w:rsidR="00A95E75" w:rsidRDefault="00A95E75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95E75" w:rsidRPr="00A95E75" w:rsidRDefault="00A95E75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5E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Провідний спеціаліст відділу документообігу та контролю</w:t>
            </w:r>
          </w:p>
        </w:tc>
        <w:tc>
          <w:tcPr>
            <w:tcW w:w="1372" w:type="dxa"/>
          </w:tcPr>
          <w:p w:rsidR="00A95E75" w:rsidRPr="00E17E54" w:rsidRDefault="00A95E75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A95E75" w:rsidRDefault="00A95E75" w:rsidP="00A95E75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5E75" w:rsidRDefault="00A95E75" w:rsidP="00A95E75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5E75" w:rsidRPr="00E17E54" w:rsidRDefault="00A95E75" w:rsidP="00A95E75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Віоріка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НЯЙКО</w:t>
            </w:r>
          </w:p>
        </w:tc>
      </w:tr>
      <w:tr w:rsidR="00791D9F" w:rsidRPr="00E17E54" w:rsidTr="00C82937">
        <w:trPr>
          <w:trHeight w:val="131"/>
        </w:trPr>
        <w:tc>
          <w:tcPr>
            <w:tcW w:w="5281" w:type="dxa"/>
          </w:tcPr>
          <w:p w:rsidR="00791D9F" w:rsidRPr="00E17E54" w:rsidRDefault="00791D9F" w:rsidP="00EC57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791D9F" w:rsidRPr="00E17E54" w:rsidRDefault="00791D9F" w:rsidP="00EC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Уповноважена особа з питань </w:t>
            </w:r>
          </w:p>
          <w:p w:rsidR="00791D9F" w:rsidRPr="00E17E54" w:rsidRDefault="00791D9F" w:rsidP="00EC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запобігання та виявлення корупції </w:t>
            </w:r>
          </w:p>
          <w:p w:rsidR="00791D9F" w:rsidRPr="00E17E54" w:rsidRDefault="00791D9F" w:rsidP="00EC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Сторожинецькій міській раді                                         </w:t>
            </w:r>
          </w:p>
          <w:p w:rsidR="00791D9F" w:rsidRPr="00E17E54" w:rsidRDefault="00791D9F" w:rsidP="00EC57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</w:tcPr>
          <w:p w:rsidR="00791D9F" w:rsidRPr="00E17E54" w:rsidRDefault="00791D9F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791D9F" w:rsidRDefault="00791D9F" w:rsidP="00A95E75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A95E75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A95E75">
            <w:pPr>
              <w:spacing w:after="0" w:line="240" w:lineRule="auto"/>
              <w:ind w:right="-1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17E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 МЯЗІН  </w:t>
            </w:r>
          </w:p>
        </w:tc>
      </w:tr>
      <w:tr w:rsidR="00791D9F" w:rsidRPr="00E17E54" w:rsidTr="004D4788">
        <w:trPr>
          <w:trHeight w:val="1417"/>
        </w:trPr>
        <w:tc>
          <w:tcPr>
            <w:tcW w:w="5281" w:type="dxa"/>
          </w:tcPr>
          <w:p w:rsidR="00791D9F" w:rsidRPr="004D4788" w:rsidRDefault="00791D9F" w:rsidP="004D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лова постійної комісії з питань </w:t>
            </w:r>
            <w:r w:rsidRPr="004D4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регламенту,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4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питань житлово-комунального господарства, </w:t>
            </w:r>
          </w:p>
          <w:p w:rsidR="00791D9F" w:rsidRPr="004D4788" w:rsidRDefault="00791D9F" w:rsidP="004D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приватизації, комунальної власності, промисловості,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4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транспорту та зв’язку, </w:t>
            </w:r>
          </w:p>
          <w:p w:rsidR="00791D9F" w:rsidRPr="00E17E54" w:rsidRDefault="00791D9F" w:rsidP="004D4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4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впровадження енергозберігаючих технологій,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4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охорони навколишнього природного середовища,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4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розвитку середнього та малого бізнесу,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4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побутового та торгового обслуговування</w:t>
            </w:r>
          </w:p>
        </w:tc>
        <w:tc>
          <w:tcPr>
            <w:tcW w:w="1372" w:type="dxa"/>
          </w:tcPr>
          <w:p w:rsidR="00791D9F" w:rsidRPr="00E17E54" w:rsidRDefault="00791D9F" w:rsidP="00E17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71" w:type="dxa"/>
          </w:tcPr>
          <w:p w:rsidR="00791D9F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91D9F" w:rsidRPr="00E17E54" w:rsidRDefault="00791D9F" w:rsidP="00D23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eastAsia="ru-RU"/>
              </w:rPr>
              <w:t>Анатолій ОЛЕНЮК</w:t>
            </w:r>
          </w:p>
          <w:p w:rsidR="00791D9F" w:rsidRPr="004D4788" w:rsidRDefault="00791D9F" w:rsidP="004D47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E17E54" w:rsidRPr="00E17E54" w:rsidRDefault="00E17E54" w:rsidP="00E17E54">
      <w:pPr>
        <w:spacing w:after="0" w:line="240" w:lineRule="auto"/>
        <w:ind w:left="142"/>
        <w:rPr>
          <w:rFonts w:ascii="Times New Roman" w:eastAsia="Times New Roman" w:hAnsi="Times New Roman" w:cs="Times New Roman"/>
          <w:spacing w:val="-2"/>
          <w:sz w:val="16"/>
          <w:szCs w:val="16"/>
          <w:lang w:eastAsia="ru-RU"/>
        </w:rPr>
      </w:pPr>
      <w:r w:rsidRPr="00E17E5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                 </w:t>
      </w:r>
    </w:p>
    <w:p w:rsidR="00A92C7B" w:rsidRDefault="00174436"/>
    <w:sectPr w:rsidR="00A92C7B">
      <w:pgSz w:w="11906" w:h="16838"/>
      <w:pgMar w:top="1134" w:right="567" w:bottom="993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84FC7"/>
    <w:multiLevelType w:val="multilevel"/>
    <w:tmpl w:val="2DA84FC7"/>
    <w:lvl w:ilvl="0">
      <w:start w:val="1"/>
      <w:numFmt w:val="decimal"/>
      <w:lvlText w:val="%1."/>
      <w:lvlJc w:val="left"/>
      <w:pPr>
        <w:ind w:left="1140" w:hanging="1140"/>
      </w:pPr>
      <w:rPr>
        <w:rFonts w:hint="default"/>
        <w:b w:val="0"/>
        <w:bCs w:val="0"/>
        <w:lang w:val="uk-UA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9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7C3"/>
    <w:rsid w:val="00147075"/>
    <w:rsid w:val="00174436"/>
    <w:rsid w:val="002A4C46"/>
    <w:rsid w:val="003A77C3"/>
    <w:rsid w:val="003C21D3"/>
    <w:rsid w:val="0041676A"/>
    <w:rsid w:val="004A4BDC"/>
    <w:rsid w:val="004D2345"/>
    <w:rsid w:val="004D4788"/>
    <w:rsid w:val="005307BA"/>
    <w:rsid w:val="0054097E"/>
    <w:rsid w:val="005A6C77"/>
    <w:rsid w:val="005D405E"/>
    <w:rsid w:val="005D64C4"/>
    <w:rsid w:val="00600137"/>
    <w:rsid w:val="00655B7D"/>
    <w:rsid w:val="00664E8A"/>
    <w:rsid w:val="006E4A39"/>
    <w:rsid w:val="00724EDC"/>
    <w:rsid w:val="00791D9F"/>
    <w:rsid w:val="007B7C62"/>
    <w:rsid w:val="00837418"/>
    <w:rsid w:val="008C2B36"/>
    <w:rsid w:val="008D10D4"/>
    <w:rsid w:val="00947F4B"/>
    <w:rsid w:val="009A0EB3"/>
    <w:rsid w:val="00A55C4E"/>
    <w:rsid w:val="00A95E75"/>
    <w:rsid w:val="00AC0B5E"/>
    <w:rsid w:val="00B8144E"/>
    <w:rsid w:val="00C71E1B"/>
    <w:rsid w:val="00C82937"/>
    <w:rsid w:val="00D230D0"/>
    <w:rsid w:val="00D57B1D"/>
    <w:rsid w:val="00E17E54"/>
    <w:rsid w:val="00E3135B"/>
    <w:rsid w:val="00E41352"/>
    <w:rsid w:val="00EC4F34"/>
    <w:rsid w:val="00FB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2546</Words>
  <Characters>1452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260</cp:revision>
  <cp:lastPrinted>2026-06-02T07:03:00Z</cp:lastPrinted>
  <dcterms:created xsi:type="dcterms:W3CDTF">2026-05-25T07:54:00Z</dcterms:created>
  <dcterms:modified xsi:type="dcterms:W3CDTF">2026-06-04T06:55:00Z</dcterms:modified>
</cp:coreProperties>
</file>